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27" w:rsidRPr="00F817C7" w:rsidRDefault="009448D3" w:rsidP="007D2C28">
      <w:pPr>
        <w:jc w:val="center"/>
        <w:rPr>
          <w:color w:val="auto"/>
        </w:rPr>
      </w:pPr>
      <w:r w:rsidRPr="00F817C7">
        <w:rPr>
          <w:rFonts w:hint="eastAsia"/>
          <w:color w:val="auto"/>
        </w:rPr>
        <w:t>厚木市社会福祉法人指導監査実施要綱</w:t>
      </w:r>
      <w:bookmarkStart w:id="0" w:name="_GoBack"/>
      <w:bookmarkEnd w:id="0"/>
    </w:p>
    <w:p w:rsidR="009448D3" w:rsidRPr="00F817C7" w:rsidRDefault="009448D3">
      <w:pPr>
        <w:rPr>
          <w:color w:val="auto"/>
        </w:rPr>
      </w:pPr>
    </w:p>
    <w:p w:rsidR="009448D3" w:rsidRPr="00F817C7" w:rsidRDefault="009448D3">
      <w:pPr>
        <w:rPr>
          <w:color w:val="auto"/>
        </w:rPr>
      </w:pPr>
      <w:r w:rsidRPr="00F817C7">
        <w:rPr>
          <w:rFonts w:hint="eastAsia"/>
          <w:color w:val="auto"/>
        </w:rPr>
        <w:t>（目的）</w:t>
      </w:r>
    </w:p>
    <w:p w:rsidR="009448D3" w:rsidRPr="00F817C7" w:rsidRDefault="009448D3" w:rsidP="00CE3C18">
      <w:pPr>
        <w:ind w:left="240" w:hangingChars="100" w:hanging="240"/>
        <w:rPr>
          <w:color w:val="auto"/>
        </w:rPr>
      </w:pPr>
      <w:r w:rsidRPr="00F817C7">
        <w:rPr>
          <w:rFonts w:hint="eastAsia"/>
          <w:color w:val="auto"/>
        </w:rPr>
        <w:t xml:space="preserve">第１条　</w:t>
      </w:r>
      <w:r w:rsidR="00CE3C18" w:rsidRPr="00F817C7">
        <w:rPr>
          <w:rFonts w:hint="eastAsia"/>
          <w:color w:val="auto"/>
        </w:rPr>
        <w:t>この要綱は、社会福祉法(昭和26年法律第45号)第56条第1項の規定に基づき実施する社会福祉法人(以下「法人」という。)に対する指導監査について、社会福祉法人指導監査実施要綱(平成29年4月27日付け雇児発0427第7号・社援発0427第1号・老発0427第1号厚生労働省雇用均等・児童家庭局長、社会・援護局長及び老健局長連名通知別添。以下「国要綱」という。)に定めるもののほか、必要な事項を定める。</w:t>
      </w:r>
    </w:p>
    <w:p w:rsidR="00CE3C18" w:rsidRPr="00F817C7" w:rsidRDefault="00F77AE8" w:rsidP="00CE3C18">
      <w:pPr>
        <w:ind w:left="240" w:hangingChars="100" w:hanging="240"/>
        <w:rPr>
          <w:color w:val="auto"/>
        </w:rPr>
      </w:pPr>
      <w:r w:rsidRPr="00F817C7">
        <w:rPr>
          <w:rFonts w:hint="eastAsia"/>
          <w:color w:val="auto"/>
        </w:rPr>
        <w:t>（用語の定義）</w:t>
      </w:r>
    </w:p>
    <w:p w:rsidR="00CE3C18" w:rsidRPr="00F817C7" w:rsidRDefault="00F77AE8" w:rsidP="00CE3C18">
      <w:pPr>
        <w:ind w:left="240" w:hangingChars="100" w:hanging="240"/>
        <w:rPr>
          <w:color w:val="auto"/>
        </w:rPr>
      </w:pPr>
      <w:r w:rsidRPr="00F817C7">
        <w:rPr>
          <w:rFonts w:hint="eastAsia"/>
          <w:color w:val="auto"/>
        </w:rPr>
        <w:t>第２条　この要綱で使用する用語は、特段の定めがある場合を除くほか、国要綱において使用する用語の例による。</w:t>
      </w:r>
    </w:p>
    <w:p w:rsidR="00F77AE8" w:rsidRPr="00F817C7" w:rsidRDefault="009D031A" w:rsidP="00CE3C18">
      <w:pPr>
        <w:ind w:left="240" w:hangingChars="100" w:hanging="240"/>
        <w:rPr>
          <w:color w:val="auto"/>
        </w:rPr>
      </w:pPr>
      <w:r w:rsidRPr="00F817C7">
        <w:rPr>
          <w:rFonts w:hint="eastAsia"/>
          <w:color w:val="auto"/>
        </w:rPr>
        <w:t>（実施</w:t>
      </w:r>
      <w:r w:rsidR="00B605FE" w:rsidRPr="00F817C7">
        <w:rPr>
          <w:rFonts w:hint="eastAsia"/>
          <w:color w:val="auto"/>
        </w:rPr>
        <w:t>方針及び実施計画</w:t>
      </w:r>
      <w:r w:rsidRPr="00F817C7">
        <w:rPr>
          <w:rFonts w:hint="eastAsia"/>
          <w:color w:val="auto"/>
        </w:rPr>
        <w:t>）</w:t>
      </w:r>
    </w:p>
    <w:p w:rsidR="00F77AE8" w:rsidRPr="00F817C7" w:rsidRDefault="00653DF7" w:rsidP="00CE3C18">
      <w:pPr>
        <w:ind w:left="240" w:hangingChars="100" w:hanging="240"/>
        <w:rPr>
          <w:color w:val="auto"/>
        </w:rPr>
      </w:pPr>
      <w:r w:rsidRPr="00F817C7">
        <w:rPr>
          <w:rFonts w:hint="eastAsia"/>
          <w:color w:val="auto"/>
        </w:rPr>
        <w:t>第３条　指導監査をより効果的かつ効率的に実施するため、</w:t>
      </w:r>
      <w:r w:rsidR="00B605FE" w:rsidRPr="00F817C7">
        <w:rPr>
          <w:rFonts w:hint="eastAsia"/>
          <w:color w:val="auto"/>
        </w:rPr>
        <w:t>毎年度、一般監査を開始する前までに、</w:t>
      </w:r>
      <w:r w:rsidR="007A15B5" w:rsidRPr="00F817C7">
        <w:rPr>
          <w:rFonts w:hint="eastAsia"/>
          <w:color w:val="auto"/>
        </w:rPr>
        <w:t>本市</w:t>
      </w:r>
      <w:r w:rsidRPr="00F817C7">
        <w:rPr>
          <w:rFonts w:hint="eastAsia"/>
          <w:color w:val="auto"/>
        </w:rPr>
        <w:t>における法人の運営の実情を踏まえ、指導監査実施方針及び指導監査重点事項を定めるとともに、実施計画を策定する。</w:t>
      </w:r>
    </w:p>
    <w:p w:rsidR="00CE3C18" w:rsidRPr="00F817C7" w:rsidRDefault="007A15B5" w:rsidP="00CE3C18">
      <w:pPr>
        <w:ind w:left="240" w:hangingChars="100" w:hanging="240"/>
        <w:rPr>
          <w:color w:val="auto"/>
        </w:rPr>
      </w:pPr>
      <w:r w:rsidRPr="00F817C7">
        <w:rPr>
          <w:rFonts w:hint="eastAsia"/>
          <w:color w:val="auto"/>
        </w:rPr>
        <w:t>２　指導監査実施方針及び指導監査重点事項並びに実施計画は、</w:t>
      </w:r>
      <w:r w:rsidR="00B605FE" w:rsidRPr="00F817C7">
        <w:rPr>
          <w:rFonts w:hint="eastAsia"/>
          <w:color w:val="auto"/>
        </w:rPr>
        <w:t>年度中、必要に応じて見直すことができる。</w:t>
      </w:r>
    </w:p>
    <w:p w:rsidR="00494E47" w:rsidRPr="00F817C7" w:rsidRDefault="00494E47" w:rsidP="00CE3C18">
      <w:pPr>
        <w:ind w:left="240" w:hangingChars="100" w:hanging="240"/>
        <w:rPr>
          <w:color w:val="auto"/>
        </w:rPr>
      </w:pPr>
      <w:r w:rsidRPr="00F817C7">
        <w:rPr>
          <w:rFonts w:hint="eastAsia"/>
          <w:color w:val="auto"/>
        </w:rPr>
        <w:t>（指導監査の</w:t>
      </w:r>
      <w:r w:rsidR="0001476E" w:rsidRPr="00F817C7">
        <w:rPr>
          <w:rFonts w:hint="eastAsia"/>
          <w:color w:val="auto"/>
        </w:rPr>
        <w:t>種類</w:t>
      </w:r>
      <w:r w:rsidRPr="00F817C7">
        <w:rPr>
          <w:rFonts w:hint="eastAsia"/>
          <w:color w:val="auto"/>
        </w:rPr>
        <w:t>）</w:t>
      </w:r>
    </w:p>
    <w:p w:rsidR="00494E47" w:rsidRPr="00F817C7" w:rsidRDefault="0001476E" w:rsidP="00CE3C18">
      <w:pPr>
        <w:ind w:left="240" w:hangingChars="100" w:hanging="240"/>
        <w:rPr>
          <w:color w:val="auto"/>
        </w:rPr>
      </w:pPr>
      <w:r w:rsidRPr="00F817C7">
        <w:rPr>
          <w:rFonts w:hint="eastAsia"/>
          <w:color w:val="auto"/>
        </w:rPr>
        <w:t>第４条　指導監査は、一般監査</w:t>
      </w:r>
      <w:r w:rsidR="008A6446">
        <w:rPr>
          <w:rFonts w:hint="eastAsia"/>
          <w:color w:val="auto"/>
        </w:rPr>
        <w:t>及び</w:t>
      </w:r>
      <w:r w:rsidRPr="00F817C7">
        <w:rPr>
          <w:rFonts w:hint="eastAsia"/>
          <w:color w:val="auto"/>
        </w:rPr>
        <w:t>特別監査と</w:t>
      </w:r>
      <w:r w:rsidR="00503DC8">
        <w:rPr>
          <w:rFonts w:hint="eastAsia"/>
          <w:color w:val="auto"/>
        </w:rPr>
        <w:t>する</w:t>
      </w:r>
      <w:r w:rsidRPr="00F817C7">
        <w:rPr>
          <w:rFonts w:hint="eastAsia"/>
          <w:color w:val="auto"/>
        </w:rPr>
        <w:t>。</w:t>
      </w:r>
    </w:p>
    <w:p w:rsidR="0001476E" w:rsidRPr="00F817C7" w:rsidRDefault="0001476E" w:rsidP="00CE3C18">
      <w:pPr>
        <w:ind w:left="240" w:hangingChars="100" w:hanging="240"/>
        <w:rPr>
          <w:color w:val="auto"/>
        </w:rPr>
      </w:pPr>
      <w:r w:rsidRPr="00F817C7">
        <w:rPr>
          <w:rFonts w:hint="eastAsia"/>
          <w:color w:val="auto"/>
        </w:rPr>
        <w:t>（一般監査）</w:t>
      </w:r>
    </w:p>
    <w:p w:rsidR="00494E47" w:rsidRPr="00F817C7" w:rsidRDefault="0001476E" w:rsidP="00CE3C18">
      <w:pPr>
        <w:ind w:left="240" w:hangingChars="100" w:hanging="240"/>
        <w:rPr>
          <w:color w:val="auto"/>
        </w:rPr>
      </w:pPr>
      <w:r w:rsidRPr="00F817C7">
        <w:rPr>
          <w:rFonts w:hint="eastAsia"/>
          <w:color w:val="auto"/>
        </w:rPr>
        <w:t>第５条　一般監査は、定期監査</w:t>
      </w:r>
      <w:r w:rsidR="008A6446">
        <w:rPr>
          <w:rFonts w:hint="eastAsia"/>
          <w:color w:val="auto"/>
        </w:rPr>
        <w:t>及び</w:t>
      </w:r>
      <w:r w:rsidRPr="00F817C7">
        <w:rPr>
          <w:rFonts w:hint="eastAsia"/>
          <w:color w:val="auto"/>
        </w:rPr>
        <w:t>随時監査とする。</w:t>
      </w:r>
    </w:p>
    <w:p w:rsidR="007869E1" w:rsidRPr="00F817C7" w:rsidRDefault="0001476E" w:rsidP="007869E1">
      <w:pPr>
        <w:ind w:left="240" w:hangingChars="100" w:hanging="240"/>
        <w:rPr>
          <w:color w:val="auto"/>
        </w:rPr>
      </w:pPr>
      <w:r w:rsidRPr="00F817C7">
        <w:rPr>
          <w:rFonts w:hint="eastAsia"/>
          <w:color w:val="auto"/>
        </w:rPr>
        <w:t>２　定期監査は、国要綱第</w:t>
      </w:r>
      <w:r w:rsidR="00C8630B" w:rsidRPr="00F817C7">
        <w:rPr>
          <w:rFonts w:hint="eastAsia"/>
          <w:color w:val="auto"/>
        </w:rPr>
        <w:t>３項第１号</w:t>
      </w:r>
      <w:r w:rsidR="008E28E9" w:rsidRPr="00F817C7">
        <w:rPr>
          <w:rFonts w:hint="eastAsia"/>
          <w:color w:val="auto"/>
        </w:rPr>
        <w:t>の規定</w:t>
      </w:r>
      <w:r w:rsidR="00C8630B" w:rsidRPr="00F817C7">
        <w:rPr>
          <w:rFonts w:hint="eastAsia"/>
          <w:color w:val="auto"/>
        </w:rPr>
        <w:t>に基づき法人の運営について法令</w:t>
      </w:r>
      <w:r w:rsidR="007D125A" w:rsidRPr="00F817C7">
        <w:rPr>
          <w:rFonts w:hint="eastAsia"/>
          <w:color w:val="auto"/>
        </w:rPr>
        <w:t>等</w:t>
      </w:r>
      <w:r w:rsidR="005E2570" w:rsidRPr="00F817C7">
        <w:rPr>
          <w:rFonts w:hint="eastAsia"/>
          <w:color w:val="auto"/>
        </w:rPr>
        <w:t>に照らし特に大きな問題が認められ</w:t>
      </w:r>
      <w:r w:rsidR="00D24EF0" w:rsidRPr="00F817C7">
        <w:rPr>
          <w:rFonts w:hint="eastAsia"/>
          <w:color w:val="auto"/>
        </w:rPr>
        <w:t>ず</w:t>
      </w:r>
      <w:r w:rsidR="005E2570" w:rsidRPr="00F817C7">
        <w:rPr>
          <w:rFonts w:hint="eastAsia"/>
          <w:color w:val="auto"/>
        </w:rPr>
        <w:t>、かつ施設基準</w:t>
      </w:r>
      <w:r w:rsidR="007D125A" w:rsidRPr="00F817C7">
        <w:rPr>
          <w:rFonts w:hint="eastAsia"/>
          <w:color w:val="auto"/>
        </w:rPr>
        <w:t>、</w:t>
      </w:r>
      <w:r w:rsidR="005E2570" w:rsidRPr="00F817C7">
        <w:rPr>
          <w:rFonts w:hint="eastAsia"/>
          <w:color w:val="auto"/>
        </w:rPr>
        <w:t>運営費、報酬の請求等に特に大きな問題が認められない場合</w:t>
      </w:r>
      <w:r w:rsidR="007D125A" w:rsidRPr="00F817C7">
        <w:rPr>
          <w:rFonts w:hint="eastAsia"/>
          <w:color w:val="auto"/>
        </w:rPr>
        <w:t>、</w:t>
      </w:r>
      <w:r w:rsidR="005E2570" w:rsidRPr="00F817C7">
        <w:rPr>
          <w:rFonts w:hint="eastAsia"/>
          <w:color w:val="auto"/>
        </w:rPr>
        <w:t>別表1の周期により</w:t>
      </w:r>
      <w:r w:rsidR="008804EA" w:rsidRPr="00F817C7">
        <w:rPr>
          <w:rFonts w:hint="eastAsia"/>
          <w:color w:val="auto"/>
        </w:rPr>
        <w:t>実施する。</w:t>
      </w:r>
      <w:r w:rsidR="007869E1" w:rsidRPr="00F817C7">
        <w:rPr>
          <w:rFonts w:hint="eastAsia"/>
          <w:color w:val="auto"/>
        </w:rPr>
        <w:t>なお、新たに設立された法人の定期監査は、設立年度又は次年度において、速やかに実施する。</w:t>
      </w:r>
    </w:p>
    <w:p w:rsidR="008804EA" w:rsidRPr="00F817C7" w:rsidRDefault="007869E1" w:rsidP="00510EB2">
      <w:pPr>
        <w:ind w:left="240" w:hangingChars="100" w:hanging="240"/>
        <w:rPr>
          <w:color w:val="auto"/>
        </w:rPr>
      </w:pPr>
      <w:r w:rsidRPr="00F817C7">
        <w:rPr>
          <w:rFonts w:hint="eastAsia"/>
          <w:color w:val="auto"/>
        </w:rPr>
        <w:t>３</w:t>
      </w:r>
      <w:r w:rsidR="008804EA" w:rsidRPr="00F817C7">
        <w:rPr>
          <w:rFonts w:hint="eastAsia"/>
          <w:color w:val="auto"/>
        </w:rPr>
        <w:t xml:space="preserve">　随時監査は、</w:t>
      </w:r>
      <w:r w:rsidR="006866E0" w:rsidRPr="00F817C7">
        <w:rPr>
          <w:rFonts w:hint="eastAsia"/>
          <w:color w:val="auto"/>
        </w:rPr>
        <w:t>法人の運営等に問題が発生した場合、通報</w:t>
      </w:r>
      <w:r w:rsidR="00503DC8">
        <w:rPr>
          <w:rFonts w:hint="eastAsia"/>
          <w:color w:val="auto"/>
        </w:rPr>
        <w:t>・</w:t>
      </w:r>
      <w:r w:rsidR="00E52551" w:rsidRPr="00F817C7">
        <w:rPr>
          <w:rFonts w:hint="eastAsia"/>
          <w:color w:val="auto"/>
        </w:rPr>
        <w:t>苦情</w:t>
      </w:r>
      <w:r w:rsidR="00503DC8">
        <w:rPr>
          <w:rFonts w:hint="eastAsia"/>
          <w:color w:val="auto"/>
        </w:rPr>
        <w:t>及び</w:t>
      </w:r>
      <w:r w:rsidR="006866E0" w:rsidRPr="00F817C7">
        <w:rPr>
          <w:rFonts w:hint="eastAsia"/>
          <w:color w:val="auto"/>
        </w:rPr>
        <w:t>法人から提出される報告書類等の内容から問題発生のおそれがあり調査が必要と認められる場合</w:t>
      </w:r>
      <w:r w:rsidR="00503DC8">
        <w:rPr>
          <w:rFonts w:hint="eastAsia"/>
          <w:color w:val="auto"/>
        </w:rPr>
        <w:t>並びに</w:t>
      </w:r>
      <w:r w:rsidR="00D24EF0" w:rsidRPr="00F817C7">
        <w:rPr>
          <w:rFonts w:hint="eastAsia"/>
          <w:color w:val="auto"/>
        </w:rPr>
        <w:t>第７条第４項</w:t>
      </w:r>
      <w:r w:rsidR="008E28E9" w:rsidRPr="00F817C7">
        <w:rPr>
          <w:rFonts w:hint="eastAsia"/>
          <w:color w:val="auto"/>
        </w:rPr>
        <w:t>の</w:t>
      </w:r>
      <w:r w:rsidR="00D24EF0" w:rsidRPr="00F817C7">
        <w:rPr>
          <w:rFonts w:hint="eastAsia"/>
          <w:color w:val="auto"/>
        </w:rPr>
        <w:t>規定</w:t>
      </w:r>
      <w:r w:rsidR="008E28E9" w:rsidRPr="00F817C7">
        <w:rPr>
          <w:rFonts w:hint="eastAsia"/>
          <w:color w:val="auto"/>
        </w:rPr>
        <w:t>による</w:t>
      </w:r>
      <w:r w:rsidR="00D24EF0" w:rsidRPr="00F817C7">
        <w:rPr>
          <w:rFonts w:hint="eastAsia"/>
          <w:color w:val="auto"/>
        </w:rPr>
        <w:t>改善状況報告書における</w:t>
      </w:r>
      <w:r w:rsidR="00E52551" w:rsidRPr="00F817C7">
        <w:rPr>
          <w:rFonts w:hint="eastAsia"/>
          <w:color w:val="auto"/>
        </w:rPr>
        <w:t>改善</w:t>
      </w:r>
      <w:r w:rsidR="00D24EF0" w:rsidRPr="00F817C7">
        <w:rPr>
          <w:rFonts w:hint="eastAsia"/>
          <w:color w:val="auto"/>
        </w:rPr>
        <w:t>状況の</w:t>
      </w:r>
      <w:r w:rsidR="00274A98" w:rsidRPr="00F817C7">
        <w:rPr>
          <w:rFonts w:hint="eastAsia"/>
          <w:color w:val="auto"/>
        </w:rPr>
        <w:t>確認のため調査が特に必要と認められる場合等において、随時実施する。</w:t>
      </w:r>
    </w:p>
    <w:p w:rsidR="006B2F83" w:rsidRPr="00F817C7" w:rsidRDefault="00127BE9" w:rsidP="00274A98">
      <w:pPr>
        <w:rPr>
          <w:color w:val="auto"/>
        </w:rPr>
      </w:pPr>
      <w:r w:rsidRPr="00F817C7">
        <w:rPr>
          <w:rFonts w:hint="eastAsia"/>
          <w:color w:val="auto"/>
        </w:rPr>
        <w:t>（一般監査の実施）</w:t>
      </w:r>
    </w:p>
    <w:p w:rsidR="00127BE9" w:rsidRPr="00F817C7" w:rsidRDefault="00DB188D" w:rsidP="00CE3C18">
      <w:pPr>
        <w:ind w:left="240" w:hangingChars="100" w:hanging="240"/>
        <w:rPr>
          <w:color w:val="auto"/>
        </w:rPr>
      </w:pPr>
      <w:r w:rsidRPr="00F817C7">
        <w:rPr>
          <w:rFonts w:hint="eastAsia"/>
          <w:color w:val="auto"/>
        </w:rPr>
        <w:t>第</w:t>
      </w:r>
      <w:r w:rsidR="00274A98" w:rsidRPr="00F817C7">
        <w:rPr>
          <w:rFonts w:hint="eastAsia"/>
          <w:color w:val="auto"/>
        </w:rPr>
        <w:t>６</w:t>
      </w:r>
      <w:r w:rsidRPr="00F817C7">
        <w:rPr>
          <w:rFonts w:hint="eastAsia"/>
          <w:color w:val="auto"/>
        </w:rPr>
        <w:t>条</w:t>
      </w:r>
      <w:r w:rsidR="00173389" w:rsidRPr="00F817C7">
        <w:rPr>
          <w:rFonts w:hint="eastAsia"/>
          <w:color w:val="auto"/>
        </w:rPr>
        <w:t xml:space="preserve">　一般監査の実施に当たっては、おおむね実施日の</w:t>
      </w:r>
      <w:r w:rsidR="00494E47" w:rsidRPr="00F817C7">
        <w:rPr>
          <w:rFonts w:hint="eastAsia"/>
          <w:color w:val="auto"/>
        </w:rPr>
        <w:t>１箇月</w:t>
      </w:r>
      <w:r w:rsidR="00173389" w:rsidRPr="00F817C7">
        <w:rPr>
          <w:rFonts w:hint="eastAsia"/>
          <w:color w:val="auto"/>
        </w:rPr>
        <w:t>前までに、監査の日時、対象等を文書</w:t>
      </w:r>
      <w:r w:rsidR="00494E47" w:rsidRPr="00F817C7">
        <w:rPr>
          <w:rFonts w:hint="eastAsia"/>
          <w:color w:val="auto"/>
        </w:rPr>
        <w:t>で</w:t>
      </w:r>
      <w:r w:rsidR="008A6446">
        <w:rPr>
          <w:rFonts w:hint="eastAsia"/>
          <w:color w:val="auto"/>
        </w:rPr>
        <w:t>法人の</w:t>
      </w:r>
      <w:r w:rsidR="00F12C0E">
        <w:rPr>
          <w:rFonts w:hint="eastAsia"/>
          <w:color w:val="auto"/>
        </w:rPr>
        <w:t>理事長</w:t>
      </w:r>
      <w:r w:rsidR="008A6446">
        <w:rPr>
          <w:rFonts w:hint="eastAsia"/>
          <w:color w:val="auto"/>
        </w:rPr>
        <w:t>に</w:t>
      </w:r>
      <w:r w:rsidR="00173389" w:rsidRPr="00F817C7">
        <w:rPr>
          <w:rFonts w:hint="eastAsia"/>
          <w:color w:val="auto"/>
        </w:rPr>
        <w:t>通知する。ただし、国要綱第３項第５号の規定による一般監査を実施する場合において、</w:t>
      </w:r>
      <w:r w:rsidR="00FB48A0" w:rsidRPr="00F817C7">
        <w:rPr>
          <w:rFonts w:hint="eastAsia"/>
          <w:color w:val="auto"/>
        </w:rPr>
        <w:t>あらかじめ</w:t>
      </w:r>
      <w:r w:rsidR="00173389" w:rsidRPr="00F817C7">
        <w:rPr>
          <w:rFonts w:hint="eastAsia"/>
          <w:color w:val="auto"/>
        </w:rPr>
        <w:t>通知することにより当該法人の運営における問題点を確認することが難しくなると認められる場合は、一般監査の開始時に監査の対象等を文書</w:t>
      </w:r>
      <w:r w:rsidR="00494E47" w:rsidRPr="00F817C7">
        <w:rPr>
          <w:rFonts w:hint="eastAsia"/>
          <w:color w:val="auto"/>
        </w:rPr>
        <w:t>で</w:t>
      </w:r>
      <w:r w:rsidR="00173389" w:rsidRPr="00F817C7">
        <w:rPr>
          <w:rFonts w:hint="eastAsia"/>
          <w:color w:val="auto"/>
        </w:rPr>
        <w:t>通知する。</w:t>
      </w:r>
    </w:p>
    <w:p w:rsidR="00A748E9" w:rsidRPr="00F817C7" w:rsidRDefault="00173389" w:rsidP="00CE3C18">
      <w:pPr>
        <w:ind w:left="240" w:hangingChars="100" w:hanging="240"/>
        <w:rPr>
          <w:color w:val="auto"/>
        </w:rPr>
      </w:pPr>
      <w:r w:rsidRPr="00F817C7">
        <w:rPr>
          <w:rFonts w:hint="eastAsia"/>
          <w:color w:val="auto"/>
        </w:rPr>
        <w:lastRenderedPageBreak/>
        <w:t xml:space="preserve">２　</w:t>
      </w:r>
      <w:r w:rsidR="00C173B5" w:rsidRPr="00F817C7">
        <w:rPr>
          <w:rFonts w:hint="eastAsia"/>
          <w:color w:val="auto"/>
        </w:rPr>
        <w:t>一般監査は、原則として、監査の対象となる法人の事務所において、</w:t>
      </w:r>
      <w:r w:rsidR="00A748E9" w:rsidRPr="00F817C7">
        <w:rPr>
          <w:rFonts w:hint="eastAsia"/>
          <w:color w:val="auto"/>
        </w:rPr>
        <w:t>事前提出書類及び事務所等で保管している関係書類に基づき、関係者から説明を聞き取り、必要に応じて関係施設及び設備の確認を行う方法</w:t>
      </w:r>
      <w:r w:rsidR="00913E3A" w:rsidRPr="00F817C7">
        <w:rPr>
          <w:rFonts w:hint="eastAsia"/>
          <w:color w:val="auto"/>
        </w:rPr>
        <w:t>（</w:t>
      </w:r>
      <w:r w:rsidR="008A6446">
        <w:rPr>
          <w:rFonts w:hint="eastAsia"/>
          <w:color w:val="auto"/>
        </w:rPr>
        <w:t>以下「</w:t>
      </w:r>
      <w:r w:rsidR="00913E3A" w:rsidRPr="00F817C7">
        <w:rPr>
          <w:rFonts w:hint="eastAsia"/>
          <w:color w:val="auto"/>
        </w:rPr>
        <w:t>実地検査</w:t>
      </w:r>
      <w:r w:rsidR="008A6446">
        <w:rPr>
          <w:rFonts w:hint="eastAsia"/>
          <w:color w:val="auto"/>
        </w:rPr>
        <w:t>」という。</w:t>
      </w:r>
      <w:r w:rsidR="00913E3A" w:rsidRPr="00F817C7">
        <w:rPr>
          <w:rFonts w:hint="eastAsia"/>
          <w:color w:val="auto"/>
        </w:rPr>
        <w:t>）</w:t>
      </w:r>
      <w:r w:rsidR="00A748E9" w:rsidRPr="00F817C7">
        <w:rPr>
          <w:rFonts w:hint="eastAsia"/>
          <w:color w:val="auto"/>
        </w:rPr>
        <w:t>で実施する。</w:t>
      </w:r>
    </w:p>
    <w:p w:rsidR="00A748E9" w:rsidRPr="00F817C7" w:rsidRDefault="00D76B11" w:rsidP="00CE3C18">
      <w:pPr>
        <w:ind w:left="240" w:hangingChars="100" w:hanging="240"/>
        <w:rPr>
          <w:color w:val="auto"/>
        </w:rPr>
      </w:pPr>
      <w:r w:rsidRPr="00F817C7">
        <w:rPr>
          <w:rFonts w:hint="eastAsia"/>
          <w:color w:val="auto"/>
        </w:rPr>
        <w:t>３　一般監査は、原則として１日で実施する。</w:t>
      </w:r>
      <w:r w:rsidR="00A9516B" w:rsidRPr="00F817C7">
        <w:rPr>
          <w:rFonts w:hint="eastAsia"/>
          <w:color w:val="auto"/>
        </w:rPr>
        <w:t>なお、</w:t>
      </w:r>
      <w:r w:rsidR="009C4D11" w:rsidRPr="00F817C7">
        <w:rPr>
          <w:rFonts w:hint="eastAsia"/>
          <w:color w:val="auto"/>
        </w:rPr>
        <w:t>実地検査の実施場所に当該法人が経営する施設等が所在する場合は、当該施設を所管する課等が行う実地指導等と合同で実施することができる。</w:t>
      </w:r>
    </w:p>
    <w:p w:rsidR="00790482" w:rsidRPr="00F817C7" w:rsidRDefault="00790482" w:rsidP="00CE3C18">
      <w:pPr>
        <w:ind w:left="240" w:hangingChars="100" w:hanging="240"/>
        <w:rPr>
          <w:color w:val="auto"/>
        </w:rPr>
      </w:pPr>
      <w:r w:rsidRPr="00F817C7">
        <w:rPr>
          <w:rFonts w:hint="eastAsia"/>
          <w:color w:val="auto"/>
        </w:rPr>
        <w:t>４　一般監査を</w:t>
      </w:r>
      <w:r w:rsidR="00852626" w:rsidRPr="00F817C7">
        <w:rPr>
          <w:rFonts w:hint="eastAsia"/>
          <w:color w:val="auto"/>
        </w:rPr>
        <w:t>効果的かつ</w:t>
      </w:r>
      <w:r w:rsidRPr="00F817C7">
        <w:rPr>
          <w:rFonts w:hint="eastAsia"/>
          <w:color w:val="auto"/>
        </w:rPr>
        <w:t>効率的に</w:t>
      </w:r>
      <w:r w:rsidR="00852626" w:rsidRPr="00F817C7">
        <w:rPr>
          <w:rFonts w:hint="eastAsia"/>
          <w:color w:val="auto"/>
        </w:rPr>
        <w:t>実施するため、</w:t>
      </w:r>
      <w:r w:rsidR="007C7BE5" w:rsidRPr="00F817C7">
        <w:rPr>
          <w:rFonts w:hint="eastAsia"/>
          <w:color w:val="auto"/>
        </w:rPr>
        <w:t>別に定める</w:t>
      </w:r>
      <w:r w:rsidR="0003677C" w:rsidRPr="00F817C7">
        <w:rPr>
          <w:rFonts w:hint="eastAsia"/>
          <w:color w:val="auto"/>
        </w:rPr>
        <w:t>法人の運営状況に係る</w:t>
      </w:r>
      <w:r w:rsidR="007C7BE5" w:rsidRPr="00F817C7">
        <w:rPr>
          <w:rFonts w:hint="eastAsia"/>
          <w:color w:val="auto"/>
        </w:rPr>
        <w:t>資料を、おおむね実施日の</w:t>
      </w:r>
      <w:r w:rsidR="00274A98" w:rsidRPr="00F817C7">
        <w:rPr>
          <w:rFonts w:hint="eastAsia"/>
          <w:color w:val="auto"/>
        </w:rPr>
        <w:t>２</w:t>
      </w:r>
      <w:r w:rsidR="007C7BE5" w:rsidRPr="00F817C7">
        <w:rPr>
          <w:rFonts w:hint="eastAsia"/>
          <w:color w:val="auto"/>
        </w:rPr>
        <w:t>週間前までに提出するよう求めるものとする。</w:t>
      </w:r>
    </w:p>
    <w:p w:rsidR="00A748E9" w:rsidRPr="00F817C7" w:rsidRDefault="007C7BE5" w:rsidP="00CE3C18">
      <w:pPr>
        <w:ind w:left="240" w:hangingChars="100" w:hanging="240"/>
        <w:rPr>
          <w:color w:val="auto"/>
        </w:rPr>
      </w:pPr>
      <w:r w:rsidRPr="00F817C7">
        <w:rPr>
          <w:rFonts w:hint="eastAsia"/>
          <w:color w:val="auto"/>
        </w:rPr>
        <w:t>５</w:t>
      </w:r>
      <w:r w:rsidR="0065689C" w:rsidRPr="00F817C7">
        <w:rPr>
          <w:rFonts w:hint="eastAsia"/>
          <w:color w:val="auto"/>
        </w:rPr>
        <w:t xml:space="preserve">　一般監査の効果を高めるため、必要に応じて、</w:t>
      </w:r>
      <w:r w:rsidR="00FF695F" w:rsidRPr="00F817C7">
        <w:rPr>
          <w:rFonts w:hint="eastAsia"/>
          <w:color w:val="auto"/>
        </w:rPr>
        <w:t>法人が経営する施設</w:t>
      </w:r>
      <w:r w:rsidR="00503DC8">
        <w:rPr>
          <w:rFonts w:hint="eastAsia"/>
          <w:color w:val="auto"/>
        </w:rPr>
        <w:t>又は</w:t>
      </w:r>
      <w:r w:rsidR="00FF695F" w:rsidRPr="00F817C7">
        <w:rPr>
          <w:rFonts w:hint="eastAsia"/>
          <w:color w:val="auto"/>
        </w:rPr>
        <w:t>法人が行う事業の指定</w:t>
      </w:r>
      <w:r w:rsidR="00503DC8">
        <w:rPr>
          <w:rFonts w:hint="eastAsia"/>
          <w:color w:val="auto"/>
        </w:rPr>
        <w:t>若しくは</w:t>
      </w:r>
      <w:r w:rsidR="00FF695F" w:rsidRPr="00F817C7">
        <w:rPr>
          <w:rFonts w:hint="eastAsia"/>
          <w:color w:val="auto"/>
        </w:rPr>
        <w:t>認定を所管する課等の職員に、実地検査への</w:t>
      </w:r>
      <w:r w:rsidR="00C20F6C" w:rsidRPr="00F817C7">
        <w:rPr>
          <w:rFonts w:hint="eastAsia"/>
          <w:color w:val="auto"/>
        </w:rPr>
        <w:t>立会い</w:t>
      </w:r>
      <w:r w:rsidR="00FF695F" w:rsidRPr="00F817C7">
        <w:rPr>
          <w:rFonts w:hint="eastAsia"/>
          <w:color w:val="auto"/>
        </w:rPr>
        <w:t>又は調査</w:t>
      </w:r>
      <w:r w:rsidR="000127BD">
        <w:rPr>
          <w:rFonts w:hint="eastAsia"/>
          <w:color w:val="auto"/>
        </w:rPr>
        <w:t>、</w:t>
      </w:r>
      <w:r w:rsidR="00FF695F" w:rsidRPr="00F817C7">
        <w:rPr>
          <w:rFonts w:hint="eastAsia"/>
          <w:color w:val="auto"/>
        </w:rPr>
        <w:t>照会等への協力を求めることができる。</w:t>
      </w:r>
    </w:p>
    <w:p w:rsidR="00A748E9" w:rsidRPr="00F817C7" w:rsidRDefault="00CD1438" w:rsidP="00CE3C18">
      <w:pPr>
        <w:ind w:left="240" w:hangingChars="100" w:hanging="240"/>
        <w:rPr>
          <w:color w:val="auto"/>
        </w:rPr>
      </w:pPr>
      <w:r w:rsidRPr="00F817C7">
        <w:rPr>
          <w:rFonts w:hint="eastAsia"/>
          <w:color w:val="auto"/>
        </w:rPr>
        <w:t>６　一般監査は、２名以上の職員で実施する。</w:t>
      </w:r>
    </w:p>
    <w:p w:rsidR="00173389" w:rsidRPr="00F817C7" w:rsidRDefault="00061476" w:rsidP="00CE3C18">
      <w:pPr>
        <w:ind w:left="240" w:hangingChars="100" w:hanging="240"/>
        <w:rPr>
          <w:color w:val="auto"/>
        </w:rPr>
      </w:pPr>
      <w:r w:rsidRPr="00F817C7">
        <w:rPr>
          <w:rFonts w:hint="eastAsia"/>
          <w:color w:val="auto"/>
        </w:rPr>
        <w:t>（一般監査の結果の処理）</w:t>
      </w:r>
    </w:p>
    <w:p w:rsidR="00291E61" w:rsidRPr="00F817C7" w:rsidRDefault="00061476" w:rsidP="00CE3C18">
      <w:pPr>
        <w:ind w:left="240" w:hangingChars="100" w:hanging="240"/>
        <w:rPr>
          <w:color w:val="auto"/>
        </w:rPr>
      </w:pPr>
      <w:r w:rsidRPr="00F817C7">
        <w:rPr>
          <w:rFonts w:hint="eastAsia"/>
          <w:color w:val="auto"/>
        </w:rPr>
        <w:t>第</w:t>
      </w:r>
      <w:r w:rsidR="009F3188" w:rsidRPr="00F817C7">
        <w:rPr>
          <w:rFonts w:hint="eastAsia"/>
          <w:color w:val="auto"/>
        </w:rPr>
        <w:t>７</w:t>
      </w:r>
      <w:r w:rsidRPr="00F817C7">
        <w:rPr>
          <w:rFonts w:hint="eastAsia"/>
          <w:color w:val="auto"/>
        </w:rPr>
        <w:t>条</w:t>
      </w:r>
      <w:r w:rsidR="00A225F2" w:rsidRPr="00F817C7">
        <w:rPr>
          <w:rFonts w:hint="eastAsia"/>
          <w:color w:val="auto"/>
        </w:rPr>
        <w:t xml:space="preserve">　</w:t>
      </w:r>
      <w:r w:rsidR="00DA452A" w:rsidRPr="00F817C7">
        <w:rPr>
          <w:rFonts w:hint="eastAsia"/>
          <w:color w:val="auto"/>
        </w:rPr>
        <w:t>実地検査終了後、</w:t>
      </w:r>
      <w:r w:rsidR="00A225F2" w:rsidRPr="00F817C7">
        <w:rPr>
          <w:rFonts w:hint="eastAsia"/>
          <w:color w:val="auto"/>
        </w:rPr>
        <w:t>実地検査を行った職員（以下「検査員」という。）は、</w:t>
      </w:r>
      <w:r w:rsidR="00DA452A" w:rsidRPr="00F817C7">
        <w:rPr>
          <w:rFonts w:hint="eastAsia"/>
          <w:color w:val="auto"/>
        </w:rPr>
        <w:t>検査員相互で調整を行った上で、法人の役員等に対して当日の検査結果を</w:t>
      </w:r>
      <w:r w:rsidR="00925323" w:rsidRPr="00F817C7">
        <w:rPr>
          <w:rFonts w:hint="eastAsia"/>
          <w:color w:val="auto"/>
        </w:rPr>
        <w:t>講評し、改善の必要な事項</w:t>
      </w:r>
      <w:r w:rsidR="00510EB2">
        <w:rPr>
          <w:rFonts w:hint="eastAsia"/>
          <w:color w:val="auto"/>
        </w:rPr>
        <w:t>及び</w:t>
      </w:r>
      <w:r w:rsidR="00925323" w:rsidRPr="00F817C7">
        <w:rPr>
          <w:rFonts w:hint="eastAsia"/>
          <w:color w:val="auto"/>
        </w:rPr>
        <w:t>改善方法を口頭で指示するものとする。</w:t>
      </w:r>
      <w:r w:rsidR="001E5A3A" w:rsidRPr="00F817C7">
        <w:rPr>
          <w:rFonts w:hint="eastAsia"/>
          <w:color w:val="auto"/>
        </w:rPr>
        <w:t>ただし、法令解釈等で疑義が生じた場合等は</w:t>
      </w:r>
      <w:r w:rsidR="00F463A8" w:rsidRPr="00F817C7">
        <w:rPr>
          <w:rFonts w:hint="eastAsia"/>
          <w:color w:val="auto"/>
        </w:rPr>
        <w:t>、</w:t>
      </w:r>
      <w:r w:rsidR="001E5A3A" w:rsidRPr="00F817C7">
        <w:rPr>
          <w:rFonts w:hint="eastAsia"/>
          <w:color w:val="auto"/>
        </w:rPr>
        <w:t>当日の講評は行わず、後日、関係者</w:t>
      </w:r>
      <w:r w:rsidR="009F3188" w:rsidRPr="00F817C7">
        <w:rPr>
          <w:rFonts w:hint="eastAsia"/>
          <w:color w:val="auto"/>
        </w:rPr>
        <w:t>を</w:t>
      </w:r>
      <w:r w:rsidR="001E5A3A" w:rsidRPr="00F817C7">
        <w:rPr>
          <w:rFonts w:hint="eastAsia"/>
          <w:color w:val="auto"/>
        </w:rPr>
        <w:t>招致</w:t>
      </w:r>
      <w:r w:rsidR="009F3188" w:rsidRPr="00F817C7">
        <w:rPr>
          <w:rFonts w:hint="eastAsia"/>
          <w:color w:val="auto"/>
        </w:rPr>
        <w:t>等</w:t>
      </w:r>
      <w:r w:rsidR="008A6446">
        <w:rPr>
          <w:rFonts w:hint="eastAsia"/>
          <w:color w:val="auto"/>
        </w:rPr>
        <w:t>の方法により</w:t>
      </w:r>
      <w:r w:rsidR="001E5A3A" w:rsidRPr="00F817C7">
        <w:rPr>
          <w:rFonts w:hint="eastAsia"/>
          <w:color w:val="auto"/>
        </w:rPr>
        <w:t>講評及び指導を行うことができる。</w:t>
      </w:r>
    </w:p>
    <w:p w:rsidR="00291E61" w:rsidRPr="00F817C7" w:rsidRDefault="00925323" w:rsidP="00CE3C18">
      <w:pPr>
        <w:ind w:left="240" w:hangingChars="100" w:hanging="240"/>
        <w:rPr>
          <w:color w:val="auto"/>
        </w:rPr>
      </w:pPr>
      <w:r w:rsidRPr="00F817C7">
        <w:rPr>
          <w:rFonts w:hint="eastAsia"/>
          <w:color w:val="auto"/>
        </w:rPr>
        <w:t xml:space="preserve">２　</w:t>
      </w:r>
      <w:r w:rsidR="00696079" w:rsidRPr="00F817C7">
        <w:rPr>
          <w:rFonts w:hint="eastAsia"/>
          <w:color w:val="auto"/>
        </w:rPr>
        <w:t>検査員は、速やかに監査結果の報告書を作成し、所管部長の決裁を受けるものとする。ただし、社会的に影響を及ぼす可能性のある事案については、市長の決裁とする。また、必要に応じて</w:t>
      </w:r>
      <w:r w:rsidR="00612C33" w:rsidRPr="00F817C7">
        <w:rPr>
          <w:rFonts w:hint="eastAsia"/>
          <w:color w:val="auto"/>
        </w:rPr>
        <w:t>、</w:t>
      </w:r>
      <w:r w:rsidR="00696079" w:rsidRPr="00F817C7">
        <w:rPr>
          <w:rFonts w:hint="eastAsia"/>
          <w:color w:val="auto"/>
        </w:rPr>
        <w:t>関係する部</w:t>
      </w:r>
      <w:r w:rsidR="008A6446">
        <w:rPr>
          <w:rFonts w:hint="eastAsia"/>
          <w:color w:val="auto"/>
        </w:rPr>
        <w:t>等</w:t>
      </w:r>
      <w:r w:rsidR="00696079" w:rsidRPr="00F817C7">
        <w:rPr>
          <w:rFonts w:hint="eastAsia"/>
          <w:color w:val="auto"/>
        </w:rPr>
        <w:t>長に監査結果を通知する。</w:t>
      </w:r>
    </w:p>
    <w:p w:rsidR="00DF35E3" w:rsidRPr="00F817C7" w:rsidRDefault="00CA2271" w:rsidP="00DF35E3">
      <w:pPr>
        <w:ind w:left="240" w:hangingChars="100" w:hanging="240"/>
        <w:rPr>
          <w:color w:val="auto"/>
        </w:rPr>
      </w:pPr>
      <w:r w:rsidRPr="00F817C7">
        <w:rPr>
          <w:rFonts w:hint="eastAsia"/>
          <w:color w:val="auto"/>
        </w:rPr>
        <w:t xml:space="preserve">３　</w:t>
      </w:r>
      <w:r w:rsidR="0003293D" w:rsidRPr="00F817C7">
        <w:rPr>
          <w:rFonts w:hint="eastAsia"/>
          <w:color w:val="auto"/>
        </w:rPr>
        <w:t>前項の監査結果について、</w:t>
      </w:r>
      <w:r w:rsidR="00DF35E3" w:rsidRPr="00F817C7">
        <w:rPr>
          <w:rFonts w:hint="eastAsia"/>
          <w:color w:val="auto"/>
        </w:rPr>
        <w:t>おおむね30日以内に</w:t>
      </w:r>
      <w:r w:rsidR="0003293D" w:rsidRPr="00F817C7">
        <w:rPr>
          <w:rFonts w:hint="eastAsia"/>
          <w:color w:val="auto"/>
        </w:rPr>
        <w:t>文書で</w:t>
      </w:r>
      <w:r w:rsidR="000127BD">
        <w:rPr>
          <w:rFonts w:hint="eastAsia"/>
          <w:color w:val="auto"/>
        </w:rPr>
        <w:t>法人の</w:t>
      </w:r>
      <w:r w:rsidR="00F12C0E">
        <w:rPr>
          <w:rFonts w:hint="eastAsia"/>
          <w:color w:val="auto"/>
        </w:rPr>
        <w:t>理事長</w:t>
      </w:r>
      <w:r w:rsidR="000127BD">
        <w:rPr>
          <w:rFonts w:hint="eastAsia"/>
          <w:color w:val="auto"/>
        </w:rPr>
        <w:t>に</w:t>
      </w:r>
      <w:r w:rsidR="0003293D" w:rsidRPr="00F817C7">
        <w:rPr>
          <w:rFonts w:hint="eastAsia"/>
          <w:color w:val="auto"/>
        </w:rPr>
        <w:t>通知する。</w:t>
      </w:r>
      <w:r w:rsidR="00DF35E3" w:rsidRPr="00F817C7">
        <w:rPr>
          <w:rFonts w:hint="eastAsia"/>
          <w:color w:val="auto"/>
        </w:rPr>
        <w:t>この場合において、指導監査ガイドライン(国要綱別紙)に定める指摘基準において文書指摘によることとする事項が認められるときは、その問題点、改善方法等を具体的に記載するものとする。</w:t>
      </w:r>
    </w:p>
    <w:p w:rsidR="00DF35E3" w:rsidRPr="00F817C7" w:rsidRDefault="00DF35E3" w:rsidP="00DF35E3">
      <w:pPr>
        <w:ind w:left="240" w:hangingChars="100" w:hanging="240"/>
        <w:rPr>
          <w:color w:val="auto"/>
        </w:rPr>
      </w:pPr>
      <w:r w:rsidRPr="00F817C7">
        <w:rPr>
          <w:rFonts w:hint="eastAsia"/>
          <w:color w:val="auto"/>
        </w:rPr>
        <w:t>４　法人</w:t>
      </w:r>
      <w:r w:rsidR="000127BD">
        <w:rPr>
          <w:rFonts w:hint="eastAsia"/>
          <w:color w:val="auto"/>
        </w:rPr>
        <w:t>の</w:t>
      </w:r>
      <w:r w:rsidR="00F12C0E">
        <w:rPr>
          <w:rFonts w:hint="eastAsia"/>
          <w:color w:val="auto"/>
        </w:rPr>
        <w:t>理事長</w:t>
      </w:r>
      <w:r w:rsidRPr="00F817C7">
        <w:rPr>
          <w:rFonts w:hint="eastAsia"/>
          <w:color w:val="auto"/>
        </w:rPr>
        <w:t>は、前項の文書指摘を受けたときは、その理事会に報告し、改善措置について検討し</w:t>
      </w:r>
      <w:r w:rsidR="00263026" w:rsidRPr="00F817C7">
        <w:rPr>
          <w:rFonts w:hint="eastAsia"/>
          <w:color w:val="auto"/>
        </w:rPr>
        <w:t>た上で</w:t>
      </w:r>
      <w:r w:rsidRPr="00F817C7">
        <w:rPr>
          <w:rFonts w:hint="eastAsia"/>
          <w:color w:val="auto"/>
        </w:rPr>
        <w:t>、その結果を</w:t>
      </w:r>
      <w:r w:rsidR="000E18F8" w:rsidRPr="00F817C7">
        <w:rPr>
          <w:rFonts w:hint="eastAsia"/>
          <w:color w:val="auto"/>
        </w:rPr>
        <w:t>前項の通知が到達した日から</w:t>
      </w:r>
      <w:r w:rsidR="00DB0933" w:rsidRPr="00F817C7">
        <w:rPr>
          <w:rFonts w:hint="eastAsia"/>
          <w:color w:val="auto"/>
        </w:rPr>
        <w:t>おおむね</w:t>
      </w:r>
      <w:r w:rsidR="000E18F8" w:rsidRPr="00F817C7">
        <w:rPr>
          <w:rFonts w:hint="eastAsia"/>
          <w:color w:val="auto"/>
        </w:rPr>
        <w:t>60日以内に、</w:t>
      </w:r>
      <w:r w:rsidR="0006498E" w:rsidRPr="00F817C7">
        <w:rPr>
          <w:rFonts w:hint="eastAsia"/>
          <w:color w:val="auto"/>
        </w:rPr>
        <w:t>改善状況報告書に改善措置を検討した理事会の議事録の写し及び改善結果が客観的に証明できる書類を添えて</w:t>
      </w:r>
      <w:r w:rsidR="00626DFF" w:rsidRPr="00F817C7">
        <w:rPr>
          <w:rFonts w:hint="eastAsia"/>
          <w:color w:val="auto"/>
        </w:rPr>
        <w:t>、</w:t>
      </w:r>
      <w:r w:rsidR="0006498E" w:rsidRPr="00F817C7">
        <w:rPr>
          <w:rFonts w:hint="eastAsia"/>
          <w:color w:val="auto"/>
        </w:rPr>
        <w:t>提出するものとする。</w:t>
      </w:r>
      <w:r w:rsidR="009918C9" w:rsidRPr="00F817C7">
        <w:rPr>
          <w:rFonts w:hint="eastAsia"/>
          <w:color w:val="auto"/>
        </w:rPr>
        <w:t>ただし、改善に必要な措置が長期間に渡る場合等は、改善状況報告書</w:t>
      </w:r>
      <w:r w:rsidR="00110540" w:rsidRPr="00F817C7">
        <w:rPr>
          <w:rFonts w:hint="eastAsia"/>
          <w:color w:val="auto"/>
        </w:rPr>
        <w:t>に代えて</w:t>
      </w:r>
      <w:r w:rsidR="00D24EF0" w:rsidRPr="00F817C7">
        <w:rPr>
          <w:rFonts w:hint="eastAsia"/>
          <w:color w:val="auto"/>
        </w:rPr>
        <w:t>改善計画書</w:t>
      </w:r>
      <w:r w:rsidR="008C0E3B" w:rsidRPr="00F817C7">
        <w:rPr>
          <w:rFonts w:hint="eastAsia"/>
          <w:color w:val="auto"/>
        </w:rPr>
        <w:t>を提出するこ</w:t>
      </w:r>
      <w:r w:rsidR="009918C9" w:rsidRPr="00F817C7">
        <w:rPr>
          <w:rFonts w:hint="eastAsia"/>
          <w:color w:val="auto"/>
        </w:rPr>
        <w:t>とができる。この場合は、改善計画終了後に</w:t>
      </w:r>
      <w:r w:rsidR="00572C56" w:rsidRPr="00F817C7">
        <w:rPr>
          <w:rFonts w:hint="eastAsia"/>
          <w:color w:val="auto"/>
        </w:rPr>
        <w:t>、</w:t>
      </w:r>
      <w:r w:rsidR="009918C9" w:rsidRPr="00F817C7">
        <w:rPr>
          <w:rFonts w:hint="eastAsia"/>
          <w:color w:val="auto"/>
        </w:rPr>
        <w:t>改めて</w:t>
      </w:r>
      <w:r w:rsidR="00C21C2D" w:rsidRPr="00F817C7">
        <w:rPr>
          <w:rFonts w:hint="eastAsia"/>
          <w:color w:val="auto"/>
        </w:rPr>
        <w:t>改善状況報告書を提出するものとする。</w:t>
      </w:r>
    </w:p>
    <w:p w:rsidR="00DF35E3" w:rsidRPr="00F817C7" w:rsidRDefault="00C21C2D" w:rsidP="00DF35E3">
      <w:pPr>
        <w:ind w:left="240" w:hangingChars="100" w:hanging="240"/>
        <w:rPr>
          <w:color w:val="auto"/>
        </w:rPr>
      </w:pPr>
      <w:r w:rsidRPr="00F817C7">
        <w:rPr>
          <w:rFonts w:hint="eastAsia"/>
          <w:color w:val="auto"/>
        </w:rPr>
        <w:t xml:space="preserve">５　</w:t>
      </w:r>
      <w:r w:rsidR="00E86902" w:rsidRPr="00F817C7">
        <w:rPr>
          <w:rFonts w:hint="eastAsia"/>
          <w:color w:val="auto"/>
        </w:rPr>
        <w:t>改善状況の確認に当たっては、提出された書類によるほか、</w:t>
      </w:r>
      <w:r w:rsidR="001C54DE" w:rsidRPr="00F817C7">
        <w:rPr>
          <w:rFonts w:hint="eastAsia"/>
          <w:color w:val="auto"/>
        </w:rPr>
        <w:t>必要に応じて、</w:t>
      </w:r>
      <w:r w:rsidR="00E86902" w:rsidRPr="00F817C7">
        <w:rPr>
          <w:rFonts w:hint="eastAsia"/>
          <w:color w:val="auto"/>
        </w:rPr>
        <w:t>法人の事務所等実地において調査を行うものとする。</w:t>
      </w:r>
    </w:p>
    <w:p w:rsidR="00D57251" w:rsidRPr="00F817C7" w:rsidRDefault="00007ED8" w:rsidP="00DF35E3">
      <w:pPr>
        <w:ind w:left="240" w:hangingChars="100" w:hanging="240"/>
        <w:rPr>
          <w:color w:val="auto"/>
        </w:rPr>
      </w:pPr>
      <w:r w:rsidRPr="00F817C7">
        <w:rPr>
          <w:rFonts w:hint="eastAsia"/>
          <w:color w:val="auto"/>
        </w:rPr>
        <w:t>６</w:t>
      </w:r>
      <w:r w:rsidR="008703D1" w:rsidRPr="00F817C7">
        <w:rPr>
          <w:rFonts w:hint="eastAsia"/>
          <w:color w:val="auto"/>
        </w:rPr>
        <w:t xml:space="preserve">　</w:t>
      </w:r>
      <w:r w:rsidR="00D57251" w:rsidRPr="00F817C7">
        <w:rPr>
          <w:rFonts w:hint="eastAsia"/>
          <w:color w:val="auto"/>
        </w:rPr>
        <w:t>改善状況の確認の結果、改善の措置が認められ</w:t>
      </w:r>
      <w:r w:rsidR="000127BD">
        <w:rPr>
          <w:rFonts w:hint="eastAsia"/>
          <w:color w:val="auto"/>
        </w:rPr>
        <w:t>、又は</w:t>
      </w:r>
      <w:r w:rsidR="00D57251" w:rsidRPr="00F817C7">
        <w:rPr>
          <w:rFonts w:hint="eastAsia"/>
          <w:color w:val="auto"/>
        </w:rPr>
        <w:t>改善中ではあるが措置</w:t>
      </w:r>
      <w:r w:rsidR="00D57251" w:rsidRPr="00F817C7">
        <w:rPr>
          <w:rFonts w:hint="eastAsia"/>
          <w:color w:val="auto"/>
        </w:rPr>
        <w:lastRenderedPageBreak/>
        <w:t>が講じられる見込みがあるものと判断したときは</w:t>
      </w:r>
      <w:r w:rsidR="000127BD">
        <w:rPr>
          <w:rFonts w:hint="eastAsia"/>
          <w:color w:val="auto"/>
        </w:rPr>
        <w:t>、</w:t>
      </w:r>
      <w:r w:rsidR="001A5194" w:rsidRPr="00F817C7">
        <w:rPr>
          <w:rFonts w:hint="eastAsia"/>
          <w:color w:val="auto"/>
        </w:rPr>
        <w:t>当該</w:t>
      </w:r>
      <w:r w:rsidR="00D57251" w:rsidRPr="00F817C7">
        <w:rPr>
          <w:rFonts w:hint="eastAsia"/>
          <w:color w:val="auto"/>
        </w:rPr>
        <w:t>監査</w:t>
      </w:r>
      <w:r w:rsidR="001A5194" w:rsidRPr="00F817C7">
        <w:rPr>
          <w:rFonts w:hint="eastAsia"/>
          <w:color w:val="auto"/>
        </w:rPr>
        <w:t>を</w:t>
      </w:r>
      <w:r w:rsidR="00D57251" w:rsidRPr="00F817C7">
        <w:rPr>
          <w:rFonts w:hint="eastAsia"/>
          <w:color w:val="auto"/>
        </w:rPr>
        <w:t>終結</w:t>
      </w:r>
      <w:r w:rsidR="001A5194" w:rsidRPr="00F817C7">
        <w:rPr>
          <w:rFonts w:hint="eastAsia"/>
          <w:color w:val="auto"/>
        </w:rPr>
        <w:t>す</w:t>
      </w:r>
      <w:r w:rsidR="00D57251" w:rsidRPr="00F817C7">
        <w:rPr>
          <w:rFonts w:hint="eastAsia"/>
          <w:color w:val="auto"/>
        </w:rPr>
        <w:t>る。なお、</w:t>
      </w:r>
      <w:r w:rsidR="001A5194" w:rsidRPr="00F817C7">
        <w:rPr>
          <w:rFonts w:hint="eastAsia"/>
          <w:color w:val="auto"/>
        </w:rPr>
        <w:t>終結時に</w:t>
      </w:r>
      <w:r w:rsidR="00D57251" w:rsidRPr="00F817C7">
        <w:rPr>
          <w:rFonts w:hint="eastAsia"/>
          <w:color w:val="auto"/>
        </w:rPr>
        <w:t>改善中の事項については、</w:t>
      </w:r>
      <w:r w:rsidR="001A5194" w:rsidRPr="00F817C7">
        <w:rPr>
          <w:rFonts w:hint="eastAsia"/>
          <w:color w:val="auto"/>
        </w:rPr>
        <w:t>改善</w:t>
      </w:r>
      <w:r w:rsidR="00D57251" w:rsidRPr="00F817C7">
        <w:rPr>
          <w:rFonts w:hint="eastAsia"/>
          <w:color w:val="auto"/>
        </w:rPr>
        <w:t>状況</w:t>
      </w:r>
      <w:r w:rsidR="001A5194" w:rsidRPr="00F817C7">
        <w:rPr>
          <w:rFonts w:hint="eastAsia"/>
          <w:color w:val="auto"/>
        </w:rPr>
        <w:t>の確認</w:t>
      </w:r>
      <w:r w:rsidR="00503DC8">
        <w:rPr>
          <w:rFonts w:hint="eastAsia"/>
          <w:color w:val="auto"/>
        </w:rPr>
        <w:t>、</w:t>
      </w:r>
      <w:r w:rsidR="001A5194" w:rsidRPr="00F817C7">
        <w:rPr>
          <w:rFonts w:hint="eastAsia"/>
          <w:color w:val="auto"/>
        </w:rPr>
        <w:t>指導</w:t>
      </w:r>
      <w:r w:rsidR="00503DC8">
        <w:rPr>
          <w:rFonts w:hint="eastAsia"/>
          <w:color w:val="auto"/>
        </w:rPr>
        <w:t>等</w:t>
      </w:r>
      <w:r w:rsidR="001A5194" w:rsidRPr="00F817C7">
        <w:rPr>
          <w:rFonts w:hint="eastAsia"/>
          <w:color w:val="auto"/>
        </w:rPr>
        <w:t>を継続して</w:t>
      </w:r>
      <w:r w:rsidR="000127BD">
        <w:rPr>
          <w:rFonts w:hint="eastAsia"/>
          <w:color w:val="auto"/>
        </w:rPr>
        <w:t>行う</w:t>
      </w:r>
      <w:r w:rsidR="001A5194" w:rsidRPr="00F817C7">
        <w:rPr>
          <w:rFonts w:hint="eastAsia"/>
          <w:color w:val="auto"/>
        </w:rPr>
        <w:t>ものとする。</w:t>
      </w:r>
    </w:p>
    <w:p w:rsidR="00007ED8" w:rsidRPr="00F817C7" w:rsidRDefault="00007ED8" w:rsidP="00CE3C18">
      <w:pPr>
        <w:ind w:left="240" w:hangingChars="100" w:hanging="240"/>
        <w:rPr>
          <w:color w:val="auto"/>
        </w:rPr>
      </w:pPr>
      <w:r w:rsidRPr="00F817C7">
        <w:rPr>
          <w:rFonts w:hint="eastAsia"/>
          <w:color w:val="auto"/>
        </w:rPr>
        <w:t>（特別監査）</w:t>
      </w:r>
    </w:p>
    <w:p w:rsidR="00AC470E" w:rsidRPr="00F817C7" w:rsidRDefault="00AC470E" w:rsidP="00CE3C18">
      <w:pPr>
        <w:ind w:left="240" w:hangingChars="100" w:hanging="240"/>
        <w:rPr>
          <w:color w:val="auto"/>
        </w:rPr>
      </w:pPr>
      <w:r w:rsidRPr="00F817C7">
        <w:rPr>
          <w:rFonts w:hint="eastAsia"/>
          <w:color w:val="auto"/>
        </w:rPr>
        <w:t>第８条　特別監査は、次のいずれかに該当する</w:t>
      </w:r>
      <w:r w:rsidR="002B31A9" w:rsidRPr="00F817C7">
        <w:rPr>
          <w:rFonts w:hint="eastAsia"/>
          <w:color w:val="auto"/>
        </w:rPr>
        <w:t>法人を対象として</w:t>
      </w:r>
      <w:r w:rsidRPr="00F817C7">
        <w:rPr>
          <w:rFonts w:hint="eastAsia"/>
          <w:color w:val="auto"/>
        </w:rPr>
        <w:t>随時実施する。</w:t>
      </w:r>
    </w:p>
    <w:p w:rsidR="00AC470E" w:rsidRPr="00F817C7" w:rsidRDefault="00AC470E" w:rsidP="00C13402">
      <w:pPr>
        <w:ind w:leftChars="50" w:left="240" w:hangingChars="50" w:hanging="120"/>
        <w:rPr>
          <w:color w:val="auto"/>
        </w:rPr>
      </w:pPr>
      <w:r w:rsidRPr="00F817C7">
        <w:rPr>
          <w:rFonts w:hint="eastAsia"/>
          <w:color w:val="auto"/>
        </w:rPr>
        <w:t>（1）度重なる一般監査によっても</w:t>
      </w:r>
      <w:r w:rsidR="00C13402" w:rsidRPr="00F817C7">
        <w:rPr>
          <w:rFonts w:hint="eastAsia"/>
          <w:color w:val="auto"/>
        </w:rPr>
        <w:t>、改善の措置が認められない</w:t>
      </w:r>
      <w:r w:rsidR="002B31A9" w:rsidRPr="00F817C7">
        <w:rPr>
          <w:rFonts w:hint="eastAsia"/>
          <w:color w:val="auto"/>
        </w:rPr>
        <w:t>法人</w:t>
      </w:r>
    </w:p>
    <w:p w:rsidR="00C13402" w:rsidRPr="00F817C7" w:rsidRDefault="00C13402" w:rsidP="00C13402">
      <w:pPr>
        <w:ind w:firstLineChars="100" w:firstLine="240"/>
        <w:rPr>
          <w:color w:val="auto"/>
        </w:rPr>
      </w:pPr>
      <w:r w:rsidRPr="00F817C7">
        <w:rPr>
          <w:rFonts w:hint="eastAsia"/>
          <w:color w:val="auto"/>
        </w:rPr>
        <w:t>(</w:t>
      </w:r>
      <w:r w:rsidRPr="00F817C7">
        <w:rPr>
          <w:color w:val="auto"/>
        </w:rPr>
        <w:t>2</w:t>
      </w:r>
      <w:r w:rsidRPr="00F817C7">
        <w:rPr>
          <w:rFonts w:hint="eastAsia"/>
          <w:color w:val="auto"/>
        </w:rPr>
        <w:t>)</w:t>
      </w:r>
      <w:r w:rsidRPr="00F817C7">
        <w:rPr>
          <w:color w:val="auto"/>
        </w:rPr>
        <w:t xml:space="preserve"> </w:t>
      </w:r>
      <w:r w:rsidRPr="00F817C7">
        <w:rPr>
          <w:rFonts w:hint="eastAsia"/>
          <w:color w:val="auto"/>
        </w:rPr>
        <w:t>運営等に重大な問題が発生した</w:t>
      </w:r>
      <w:r w:rsidR="002B31A9" w:rsidRPr="00F817C7">
        <w:rPr>
          <w:rFonts w:hint="eastAsia"/>
          <w:color w:val="auto"/>
        </w:rPr>
        <w:t>法人</w:t>
      </w:r>
    </w:p>
    <w:p w:rsidR="00DF35E3" w:rsidRPr="00F817C7" w:rsidRDefault="00923FCB" w:rsidP="00C13402">
      <w:pPr>
        <w:ind w:firstLineChars="100" w:firstLine="240"/>
        <w:rPr>
          <w:color w:val="auto"/>
        </w:rPr>
      </w:pPr>
      <w:r w:rsidRPr="00F817C7">
        <w:rPr>
          <w:rFonts w:hint="eastAsia"/>
          <w:color w:val="auto"/>
        </w:rPr>
        <w:t>（特別監査の実施）</w:t>
      </w:r>
    </w:p>
    <w:p w:rsidR="002B31A9" w:rsidRPr="00F817C7" w:rsidRDefault="009D5DD3" w:rsidP="002B31A9">
      <w:pPr>
        <w:ind w:left="240" w:hangingChars="100" w:hanging="240"/>
        <w:rPr>
          <w:color w:val="auto"/>
        </w:rPr>
      </w:pPr>
      <w:r w:rsidRPr="00F817C7">
        <w:rPr>
          <w:rFonts w:hint="eastAsia"/>
          <w:color w:val="auto"/>
        </w:rPr>
        <w:t>第</w:t>
      </w:r>
      <w:r w:rsidR="002B31A9" w:rsidRPr="00F817C7">
        <w:rPr>
          <w:rFonts w:hint="eastAsia"/>
          <w:color w:val="auto"/>
        </w:rPr>
        <w:t>９</w:t>
      </w:r>
      <w:r w:rsidRPr="00F817C7">
        <w:rPr>
          <w:rFonts w:hint="eastAsia"/>
          <w:color w:val="auto"/>
        </w:rPr>
        <w:t>条</w:t>
      </w:r>
      <w:r w:rsidR="00235F74" w:rsidRPr="00F817C7">
        <w:rPr>
          <w:rFonts w:hint="eastAsia"/>
          <w:color w:val="auto"/>
        </w:rPr>
        <w:t xml:space="preserve">　</w:t>
      </w:r>
      <w:r w:rsidR="002B31A9" w:rsidRPr="00F817C7">
        <w:rPr>
          <w:rFonts w:hint="eastAsia"/>
          <w:color w:val="auto"/>
        </w:rPr>
        <w:t>特別監査の実施に当たっては、実施日の前までに、監査の日時、対象等を文書で</w:t>
      </w:r>
      <w:r w:rsidR="000127BD">
        <w:rPr>
          <w:rFonts w:hint="eastAsia"/>
          <w:color w:val="auto"/>
        </w:rPr>
        <w:t>法人の</w:t>
      </w:r>
      <w:r w:rsidR="00F12C0E">
        <w:rPr>
          <w:rFonts w:hint="eastAsia"/>
          <w:color w:val="auto"/>
        </w:rPr>
        <w:t>理事長</w:t>
      </w:r>
      <w:r w:rsidR="000127BD">
        <w:rPr>
          <w:rFonts w:hint="eastAsia"/>
          <w:color w:val="auto"/>
        </w:rPr>
        <w:t>に</w:t>
      </w:r>
      <w:r w:rsidR="002B31A9" w:rsidRPr="00F817C7">
        <w:rPr>
          <w:rFonts w:hint="eastAsia"/>
          <w:color w:val="auto"/>
        </w:rPr>
        <w:t>通知する。ただし、あらかじめ通知することにより</w:t>
      </w:r>
      <w:r w:rsidR="00D24EF0" w:rsidRPr="00F817C7">
        <w:rPr>
          <w:rFonts w:hint="eastAsia"/>
          <w:color w:val="auto"/>
        </w:rPr>
        <w:t>監査の目的が達せられないおそれがある</w:t>
      </w:r>
      <w:r w:rsidR="002B31A9" w:rsidRPr="00F817C7">
        <w:rPr>
          <w:rFonts w:hint="eastAsia"/>
          <w:color w:val="auto"/>
        </w:rPr>
        <w:t>と認められる場合は、特別監査の開始時に監査の対象等を文書で通知する。</w:t>
      </w:r>
    </w:p>
    <w:p w:rsidR="00923FCB" w:rsidRPr="00F817C7" w:rsidRDefault="002B31A9" w:rsidP="00CE3C18">
      <w:pPr>
        <w:ind w:left="240" w:hangingChars="100" w:hanging="240"/>
        <w:rPr>
          <w:color w:val="auto"/>
        </w:rPr>
      </w:pPr>
      <w:r w:rsidRPr="00F817C7">
        <w:rPr>
          <w:rFonts w:hint="eastAsia"/>
          <w:color w:val="auto"/>
        </w:rPr>
        <w:t>２</w:t>
      </w:r>
      <w:r w:rsidR="001E7D78" w:rsidRPr="00F817C7">
        <w:rPr>
          <w:rFonts w:hint="eastAsia"/>
          <w:color w:val="auto"/>
        </w:rPr>
        <w:t xml:space="preserve">　</w:t>
      </w:r>
      <w:r w:rsidR="008827D2" w:rsidRPr="00F817C7">
        <w:rPr>
          <w:rFonts w:hint="eastAsia"/>
          <w:color w:val="auto"/>
        </w:rPr>
        <w:t>特別監査は、実施検査を行うほか、事務所等で保管している関係書類を持ち帰り確認する</w:t>
      </w:r>
      <w:r w:rsidR="000127BD">
        <w:rPr>
          <w:rFonts w:hint="eastAsia"/>
          <w:color w:val="auto"/>
        </w:rPr>
        <w:t>、又は</w:t>
      </w:r>
      <w:r w:rsidR="008827D2" w:rsidRPr="00F817C7">
        <w:rPr>
          <w:rFonts w:hint="eastAsia"/>
          <w:color w:val="auto"/>
        </w:rPr>
        <w:t>法人の役員等に対し出頭を求める等、特別監査の目的を達成するために効果的な方法で実施する。</w:t>
      </w:r>
    </w:p>
    <w:p w:rsidR="008E28E9" w:rsidRPr="00F817C7" w:rsidRDefault="008E28E9" w:rsidP="008E28E9">
      <w:pPr>
        <w:ind w:left="240" w:hangingChars="100" w:hanging="240"/>
        <w:rPr>
          <w:color w:val="auto"/>
        </w:rPr>
      </w:pPr>
      <w:r w:rsidRPr="00F817C7">
        <w:rPr>
          <w:rFonts w:hint="eastAsia"/>
          <w:color w:val="auto"/>
        </w:rPr>
        <w:t>３　特別監査の効果を高めるため、必要に応じて、法人が経営する施設</w:t>
      </w:r>
      <w:r w:rsidR="00503DC8">
        <w:rPr>
          <w:rFonts w:hint="eastAsia"/>
          <w:color w:val="auto"/>
        </w:rPr>
        <w:t>又は</w:t>
      </w:r>
      <w:r w:rsidRPr="00F817C7">
        <w:rPr>
          <w:rFonts w:hint="eastAsia"/>
          <w:color w:val="auto"/>
        </w:rPr>
        <w:t>法人が行う事業の指定</w:t>
      </w:r>
      <w:r w:rsidR="00503DC8">
        <w:rPr>
          <w:rFonts w:hint="eastAsia"/>
          <w:color w:val="auto"/>
        </w:rPr>
        <w:t>若しくは</w:t>
      </w:r>
      <w:r w:rsidRPr="00F817C7">
        <w:rPr>
          <w:rFonts w:hint="eastAsia"/>
          <w:color w:val="auto"/>
        </w:rPr>
        <w:t>認定を所管する課等の職員に、実地検査への立会い</w:t>
      </w:r>
      <w:r w:rsidR="000127BD">
        <w:rPr>
          <w:rFonts w:hint="eastAsia"/>
          <w:color w:val="auto"/>
        </w:rPr>
        <w:t>、調査、</w:t>
      </w:r>
      <w:r w:rsidRPr="00F817C7">
        <w:rPr>
          <w:rFonts w:hint="eastAsia"/>
          <w:color w:val="auto"/>
        </w:rPr>
        <w:t>照会等への協力を求めることができる。</w:t>
      </w:r>
    </w:p>
    <w:p w:rsidR="003112A3" w:rsidRPr="00F817C7" w:rsidRDefault="008E28E9" w:rsidP="00036D83">
      <w:pPr>
        <w:ind w:left="240" w:hangingChars="100" w:hanging="240"/>
        <w:rPr>
          <w:color w:val="auto"/>
        </w:rPr>
      </w:pPr>
      <w:r w:rsidRPr="00F817C7">
        <w:rPr>
          <w:rFonts w:hint="eastAsia"/>
          <w:color w:val="auto"/>
        </w:rPr>
        <w:t>４</w:t>
      </w:r>
      <w:r w:rsidR="003112A3" w:rsidRPr="00F817C7">
        <w:rPr>
          <w:rFonts w:hint="eastAsia"/>
          <w:color w:val="auto"/>
        </w:rPr>
        <w:t xml:space="preserve">　特別監査は、問題の重要性や緊急性等の状況に応じ、通報</w:t>
      </w:r>
      <w:r w:rsidR="00503DC8">
        <w:rPr>
          <w:rFonts w:hint="eastAsia"/>
          <w:color w:val="auto"/>
        </w:rPr>
        <w:t>・</w:t>
      </w:r>
      <w:r w:rsidR="003112A3" w:rsidRPr="00F817C7">
        <w:rPr>
          <w:rFonts w:hint="eastAsia"/>
          <w:color w:val="auto"/>
        </w:rPr>
        <w:t>苦情等の情報や一般監査において確認した状況</w:t>
      </w:r>
      <w:r w:rsidR="007869E1" w:rsidRPr="00F817C7">
        <w:rPr>
          <w:rFonts w:hint="eastAsia"/>
          <w:color w:val="auto"/>
        </w:rPr>
        <w:t>等</w:t>
      </w:r>
      <w:r w:rsidR="003112A3" w:rsidRPr="00F817C7">
        <w:rPr>
          <w:rFonts w:hint="eastAsia"/>
          <w:color w:val="auto"/>
        </w:rPr>
        <w:t>から</w:t>
      </w:r>
      <w:r w:rsidR="00036D83" w:rsidRPr="00F817C7">
        <w:rPr>
          <w:rFonts w:hint="eastAsia"/>
          <w:color w:val="auto"/>
        </w:rPr>
        <w:t>疑われる</w:t>
      </w:r>
      <w:r w:rsidR="007869E1" w:rsidRPr="00F817C7">
        <w:rPr>
          <w:rFonts w:hint="eastAsia"/>
          <w:color w:val="auto"/>
        </w:rPr>
        <w:t>運営上</w:t>
      </w:r>
      <w:r w:rsidR="00036D83" w:rsidRPr="00F817C7">
        <w:rPr>
          <w:rFonts w:hint="eastAsia"/>
          <w:color w:val="auto"/>
        </w:rPr>
        <w:t>の不正又は不当行為の事実関係を的確に把握</w:t>
      </w:r>
      <w:r w:rsidR="00510EB2">
        <w:rPr>
          <w:rFonts w:hint="eastAsia"/>
          <w:color w:val="auto"/>
        </w:rPr>
        <w:t>し、</w:t>
      </w:r>
      <w:r w:rsidR="00036D83" w:rsidRPr="00F817C7">
        <w:rPr>
          <w:rFonts w:hint="eastAsia"/>
          <w:color w:val="auto"/>
        </w:rPr>
        <w:t>整理できる</w:t>
      </w:r>
      <w:r w:rsidR="00EF4B61" w:rsidRPr="00F817C7">
        <w:rPr>
          <w:rFonts w:hint="eastAsia"/>
          <w:color w:val="auto"/>
        </w:rPr>
        <w:t>まで</w:t>
      </w:r>
      <w:r w:rsidR="00036D83" w:rsidRPr="00F817C7">
        <w:rPr>
          <w:rFonts w:hint="eastAsia"/>
          <w:color w:val="auto"/>
        </w:rPr>
        <w:t>実施するものとする。</w:t>
      </w:r>
    </w:p>
    <w:p w:rsidR="00E94377" w:rsidRPr="00F817C7" w:rsidRDefault="00E94377" w:rsidP="00E94377">
      <w:pPr>
        <w:ind w:left="240" w:hangingChars="100" w:hanging="240"/>
        <w:rPr>
          <w:color w:val="auto"/>
        </w:rPr>
      </w:pPr>
      <w:r w:rsidRPr="00F817C7">
        <w:rPr>
          <w:rFonts w:hint="eastAsia"/>
          <w:color w:val="auto"/>
        </w:rPr>
        <w:t>５　特別監査は、</w:t>
      </w:r>
      <w:r w:rsidR="00036D83" w:rsidRPr="00F817C7">
        <w:rPr>
          <w:rFonts w:hint="eastAsia"/>
          <w:color w:val="auto"/>
        </w:rPr>
        <w:t>係長職</w:t>
      </w:r>
      <w:r w:rsidRPr="00F817C7">
        <w:rPr>
          <w:rFonts w:hint="eastAsia"/>
          <w:color w:val="auto"/>
        </w:rPr>
        <w:t>以上の職にあるものを含む２名以上の職員で実施する。</w:t>
      </w:r>
    </w:p>
    <w:p w:rsidR="009D5DD3" w:rsidRPr="00F817C7" w:rsidRDefault="009D5DD3" w:rsidP="009D5DD3">
      <w:pPr>
        <w:ind w:left="240" w:hangingChars="100" w:hanging="240"/>
        <w:rPr>
          <w:color w:val="auto"/>
        </w:rPr>
      </w:pPr>
      <w:r w:rsidRPr="00F817C7">
        <w:rPr>
          <w:rFonts w:hint="eastAsia"/>
          <w:color w:val="auto"/>
        </w:rPr>
        <w:t>（特別監査の結果の処理）</w:t>
      </w:r>
    </w:p>
    <w:p w:rsidR="00EF4B61" w:rsidRPr="00F817C7" w:rsidRDefault="003723F8" w:rsidP="00EF4B61">
      <w:pPr>
        <w:ind w:left="240" w:hangingChars="100" w:hanging="240"/>
        <w:rPr>
          <w:color w:val="auto"/>
        </w:rPr>
      </w:pPr>
      <w:r w:rsidRPr="00F817C7">
        <w:rPr>
          <w:rFonts w:hint="eastAsia"/>
          <w:color w:val="auto"/>
        </w:rPr>
        <w:t>第</w:t>
      </w:r>
      <w:r w:rsidR="00EF4B61" w:rsidRPr="00F817C7">
        <w:rPr>
          <w:rFonts w:hint="eastAsia"/>
          <w:color w:val="auto"/>
        </w:rPr>
        <w:t>10</w:t>
      </w:r>
      <w:r w:rsidRPr="00F817C7">
        <w:rPr>
          <w:rFonts w:hint="eastAsia"/>
          <w:color w:val="auto"/>
        </w:rPr>
        <w:t>条</w:t>
      </w:r>
      <w:r w:rsidR="000A1486" w:rsidRPr="00F817C7">
        <w:rPr>
          <w:rFonts w:hint="eastAsia"/>
          <w:color w:val="auto"/>
        </w:rPr>
        <w:t xml:space="preserve">　</w:t>
      </w:r>
      <w:r w:rsidR="00EF4B61" w:rsidRPr="00F817C7">
        <w:rPr>
          <w:rFonts w:hint="eastAsia"/>
          <w:color w:val="auto"/>
        </w:rPr>
        <w:t>実地検査終了後、検査員は</w:t>
      </w:r>
      <w:r w:rsidR="00510EB2">
        <w:rPr>
          <w:rFonts w:hint="eastAsia"/>
          <w:color w:val="auto"/>
        </w:rPr>
        <w:t>、法人の役員等に対して当日の検査結果を講評し、改善の必要な事項及び</w:t>
      </w:r>
      <w:r w:rsidR="00EF4B61" w:rsidRPr="00F817C7">
        <w:rPr>
          <w:rFonts w:hint="eastAsia"/>
          <w:color w:val="auto"/>
        </w:rPr>
        <w:t>改善方法を口頭で指示するものとする。ただし、状況によっては、実地での講評は行わず、後日、関係者を招致等</w:t>
      </w:r>
      <w:r w:rsidR="00510EB2">
        <w:rPr>
          <w:rFonts w:hint="eastAsia"/>
          <w:color w:val="auto"/>
        </w:rPr>
        <w:t>の方法により</w:t>
      </w:r>
      <w:r w:rsidR="00EF4B61" w:rsidRPr="00F817C7">
        <w:rPr>
          <w:rFonts w:hint="eastAsia"/>
          <w:color w:val="auto"/>
        </w:rPr>
        <w:t>行うことができる。</w:t>
      </w:r>
    </w:p>
    <w:p w:rsidR="00C13402" w:rsidRPr="00F817C7" w:rsidRDefault="00AD5D98" w:rsidP="00C13402">
      <w:pPr>
        <w:ind w:left="240" w:hangingChars="100" w:hanging="240"/>
        <w:rPr>
          <w:color w:val="auto"/>
        </w:rPr>
      </w:pPr>
      <w:r w:rsidRPr="00F817C7">
        <w:rPr>
          <w:rFonts w:hint="eastAsia"/>
          <w:color w:val="auto"/>
        </w:rPr>
        <w:t>２　特別監査の結果、改善を要すると認められた事項については、一般監査の</w:t>
      </w:r>
      <w:r w:rsidR="007869E1" w:rsidRPr="00F817C7">
        <w:rPr>
          <w:rFonts w:hint="eastAsia"/>
          <w:color w:val="auto"/>
        </w:rPr>
        <w:t>処理</w:t>
      </w:r>
      <w:r w:rsidRPr="00F817C7">
        <w:rPr>
          <w:rFonts w:hint="eastAsia"/>
          <w:color w:val="auto"/>
        </w:rPr>
        <w:t>に準じて</w:t>
      </w:r>
      <w:r w:rsidR="00110540" w:rsidRPr="00F817C7">
        <w:rPr>
          <w:rFonts w:hint="eastAsia"/>
          <w:color w:val="auto"/>
        </w:rPr>
        <w:t>、</w:t>
      </w:r>
      <w:r w:rsidR="008E28E9" w:rsidRPr="00F817C7">
        <w:rPr>
          <w:rFonts w:hint="eastAsia"/>
          <w:color w:val="auto"/>
        </w:rPr>
        <w:t>文書で</w:t>
      </w:r>
      <w:r w:rsidR="000127BD">
        <w:rPr>
          <w:rFonts w:hint="eastAsia"/>
          <w:color w:val="auto"/>
        </w:rPr>
        <w:t>法人の</w:t>
      </w:r>
      <w:r w:rsidR="00F12C0E">
        <w:rPr>
          <w:rFonts w:hint="eastAsia"/>
          <w:color w:val="auto"/>
        </w:rPr>
        <w:t>理事長</w:t>
      </w:r>
      <w:r w:rsidR="000127BD">
        <w:rPr>
          <w:rFonts w:hint="eastAsia"/>
          <w:color w:val="auto"/>
        </w:rPr>
        <w:t>に</w:t>
      </w:r>
      <w:r w:rsidRPr="00F817C7">
        <w:rPr>
          <w:rFonts w:hint="eastAsia"/>
          <w:color w:val="auto"/>
        </w:rPr>
        <w:t>通知</w:t>
      </w:r>
      <w:r w:rsidR="00110540" w:rsidRPr="00F817C7">
        <w:rPr>
          <w:rFonts w:hint="eastAsia"/>
          <w:color w:val="auto"/>
        </w:rPr>
        <w:t>する。</w:t>
      </w:r>
      <w:r w:rsidR="008E28E9" w:rsidRPr="00F817C7">
        <w:rPr>
          <w:rFonts w:hint="eastAsia"/>
          <w:color w:val="auto"/>
        </w:rPr>
        <w:t>法人</w:t>
      </w:r>
      <w:r w:rsidR="000127BD">
        <w:rPr>
          <w:rFonts w:hint="eastAsia"/>
          <w:color w:val="auto"/>
        </w:rPr>
        <w:t>の</w:t>
      </w:r>
      <w:r w:rsidR="00F12C0E">
        <w:rPr>
          <w:rFonts w:hint="eastAsia"/>
          <w:color w:val="auto"/>
        </w:rPr>
        <w:t>理事長</w:t>
      </w:r>
      <w:r w:rsidR="008E28E9" w:rsidRPr="00F817C7">
        <w:rPr>
          <w:rFonts w:hint="eastAsia"/>
          <w:color w:val="auto"/>
        </w:rPr>
        <w:t>は</w:t>
      </w:r>
      <w:r w:rsidRPr="00F817C7">
        <w:rPr>
          <w:rFonts w:hint="eastAsia"/>
          <w:color w:val="auto"/>
        </w:rPr>
        <w:t>、</w:t>
      </w:r>
      <w:r w:rsidR="00110540" w:rsidRPr="00F817C7">
        <w:rPr>
          <w:rFonts w:hint="eastAsia"/>
          <w:color w:val="auto"/>
        </w:rPr>
        <w:t>理事会に報告し、改善措置について検討した上で、</w:t>
      </w:r>
      <w:r w:rsidRPr="00F817C7">
        <w:rPr>
          <w:rFonts w:hint="eastAsia"/>
          <w:color w:val="auto"/>
        </w:rPr>
        <w:t>その改善</w:t>
      </w:r>
      <w:r w:rsidR="00110540" w:rsidRPr="00F817C7">
        <w:rPr>
          <w:rFonts w:hint="eastAsia"/>
          <w:color w:val="auto"/>
        </w:rPr>
        <w:t>措置を検討した理事会の議事録の写し及び改善結果が客観的に証明できる書類を添えて、</w:t>
      </w:r>
      <w:r w:rsidR="008E28E9" w:rsidRPr="00F817C7">
        <w:rPr>
          <w:rFonts w:hint="eastAsia"/>
          <w:color w:val="auto"/>
        </w:rPr>
        <w:t>改善状況報告書</w:t>
      </w:r>
      <w:r w:rsidR="00110540" w:rsidRPr="00F817C7">
        <w:rPr>
          <w:rFonts w:hint="eastAsia"/>
          <w:color w:val="auto"/>
        </w:rPr>
        <w:t>を提出するものとする</w:t>
      </w:r>
      <w:r w:rsidRPr="00F817C7">
        <w:rPr>
          <w:rFonts w:hint="eastAsia"/>
          <w:color w:val="auto"/>
        </w:rPr>
        <w:t>。</w:t>
      </w:r>
    </w:p>
    <w:p w:rsidR="00AD5D98" w:rsidRPr="00F817C7" w:rsidRDefault="00AD5D98" w:rsidP="00AD5D98">
      <w:pPr>
        <w:ind w:left="240" w:hangingChars="100" w:hanging="240"/>
        <w:rPr>
          <w:color w:val="auto"/>
        </w:rPr>
      </w:pPr>
      <w:r w:rsidRPr="00F817C7">
        <w:rPr>
          <w:rFonts w:hint="eastAsia"/>
          <w:color w:val="auto"/>
        </w:rPr>
        <w:t>３　改善状況の確認に当たっては、提出された書類によるほか、必要に応じて、法人の事務所等において</w:t>
      </w:r>
      <w:r w:rsidR="000127BD">
        <w:rPr>
          <w:rFonts w:hint="eastAsia"/>
          <w:color w:val="auto"/>
        </w:rPr>
        <w:t>実地</w:t>
      </w:r>
      <w:r w:rsidRPr="00F817C7">
        <w:rPr>
          <w:rFonts w:hint="eastAsia"/>
          <w:color w:val="auto"/>
        </w:rPr>
        <w:t>調査を行うものとする。</w:t>
      </w:r>
    </w:p>
    <w:p w:rsidR="00AD5D98" w:rsidRPr="00F817C7" w:rsidRDefault="00AD5D98" w:rsidP="00AD5D98">
      <w:pPr>
        <w:ind w:left="240" w:hangingChars="100" w:hanging="240"/>
        <w:rPr>
          <w:color w:val="auto"/>
        </w:rPr>
      </w:pPr>
      <w:r w:rsidRPr="00F817C7">
        <w:rPr>
          <w:rFonts w:hint="eastAsia"/>
          <w:color w:val="auto"/>
        </w:rPr>
        <w:t>４　改善状況の確認の結果、改善の措置が認められ</w:t>
      </w:r>
      <w:r w:rsidR="00510EB2">
        <w:rPr>
          <w:rFonts w:hint="eastAsia"/>
          <w:color w:val="auto"/>
        </w:rPr>
        <w:t>、</w:t>
      </w:r>
      <w:r w:rsidRPr="00F817C7">
        <w:rPr>
          <w:rFonts w:hint="eastAsia"/>
          <w:color w:val="auto"/>
        </w:rPr>
        <w:t>又は改善中ではあるが措置が講じられる見込みがあるものと判断したときは</w:t>
      </w:r>
      <w:r w:rsidR="00510EB2">
        <w:rPr>
          <w:rFonts w:hint="eastAsia"/>
          <w:color w:val="auto"/>
        </w:rPr>
        <w:t>、</w:t>
      </w:r>
      <w:r w:rsidRPr="00F817C7">
        <w:rPr>
          <w:rFonts w:hint="eastAsia"/>
          <w:color w:val="auto"/>
        </w:rPr>
        <w:t>当該監査を終結する。なお、終結時に改善中の事項については、改善状況の確認</w:t>
      </w:r>
      <w:r w:rsidR="000127BD">
        <w:rPr>
          <w:rFonts w:hint="eastAsia"/>
          <w:color w:val="auto"/>
        </w:rPr>
        <w:t>、</w:t>
      </w:r>
      <w:r w:rsidRPr="00F817C7">
        <w:rPr>
          <w:rFonts w:hint="eastAsia"/>
          <w:color w:val="auto"/>
        </w:rPr>
        <w:t>指導</w:t>
      </w:r>
      <w:r w:rsidR="000127BD">
        <w:rPr>
          <w:rFonts w:hint="eastAsia"/>
          <w:color w:val="auto"/>
        </w:rPr>
        <w:t>等</w:t>
      </w:r>
      <w:r w:rsidRPr="00F817C7">
        <w:rPr>
          <w:rFonts w:hint="eastAsia"/>
          <w:color w:val="auto"/>
        </w:rPr>
        <w:t>を継続</w:t>
      </w:r>
      <w:r w:rsidR="00510EB2">
        <w:rPr>
          <w:rFonts w:hint="eastAsia"/>
          <w:color w:val="auto"/>
        </w:rPr>
        <w:t>して</w:t>
      </w:r>
      <w:r w:rsidR="00503DC8">
        <w:rPr>
          <w:rFonts w:hint="eastAsia"/>
          <w:color w:val="auto"/>
        </w:rPr>
        <w:t>行う</w:t>
      </w:r>
      <w:r w:rsidR="00510EB2">
        <w:rPr>
          <w:rFonts w:hint="eastAsia"/>
          <w:color w:val="auto"/>
        </w:rPr>
        <w:t>も</w:t>
      </w:r>
      <w:r w:rsidR="00510EB2">
        <w:rPr>
          <w:rFonts w:hint="eastAsia"/>
          <w:color w:val="auto"/>
        </w:rPr>
        <w:lastRenderedPageBreak/>
        <w:t>のとする</w:t>
      </w:r>
      <w:r w:rsidRPr="00F817C7">
        <w:rPr>
          <w:rFonts w:hint="eastAsia"/>
          <w:color w:val="auto"/>
        </w:rPr>
        <w:t>。</w:t>
      </w:r>
    </w:p>
    <w:p w:rsidR="00AD5D98" w:rsidRPr="00F817C7" w:rsidRDefault="00486807" w:rsidP="00AD5D98">
      <w:pPr>
        <w:ind w:left="240" w:hangingChars="100" w:hanging="240"/>
        <w:rPr>
          <w:color w:val="auto"/>
        </w:rPr>
      </w:pPr>
      <w:r w:rsidRPr="00F817C7">
        <w:rPr>
          <w:rFonts w:hint="eastAsia"/>
          <w:color w:val="auto"/>
        </w:rPr>
        <w:t>５</w:t>
      </w:r>
      <w:r w:rsidR="00AD5D98" w:rsidRPr="00F817C7">
        <w:rPr>
          <w:rFonts w:hint="eastAsia"/>
          <w:color w:val="auto"/>
        </w:rPr>
        <w:t xml:space="preserve">　改善状況の確認調査を行ってもなお、法令等の違反や運営に著しく適正を欠く等、改善の措置が認められない、又は改善の意思が確認できない</w:t>
      </w:r>
      <w:r w:rsidRPr="00F817C7">
        <w:rPr>
          <w:rFonts w:hint="eastAsia"/>
          <w:color w:val="auto"/>
        </w:rPr>
        <w:t>、若しくは改善を怠っていると認められる</w:t>
      </w:r>
      <w:r w:rsidR="00AD5D98" w:rsidRPr="00F817C7">
        <w:rPr>
          <w:rFonts w:hint="eastAsia"/>
          <w:color w:val="auto"/>
        </w:rPr>
        <w:t>場合は、国要綱第５</w:t>
      </w:r>
      <w:r w:rsidR="00B67D4E">
        <w:rPr>
          <w:rFonts w:hint="eastAsia"/>
          <w:color w:val="auto"/>
        </w:rPr>
        <w:t>項</w:t>
      </w:r>
      <w:r w:rsidR="00AD5D98" w:rsidRPr="00F817C7">
        <w:rPr>
          <w:rFonts w:hint="eastAsia"/>
          <w:color w:val="auto"/>
        </w:rPr>
        <w:t>第３号の規定による改善勧告等、所要の手続を進めるものとする。</w:t>
      </w:r>
    </w:p>
    <w:p w:rsidR="003D45D9" w:rsidRPr="00F817C7" w:rsidRDefault="003D45D9" w:rsidP="003D45D9">
      <w:pPr>
        <w:ind w:left="240" w:hangingChars="100" w:hanging="240"/>
        <w:rPr>
          <w:color w:val="auto"/>
        </w:rPr>
      </w:pPr>
      <w:r w:rsidRPr="00F817C7">
        <w:rPr>
          <w:rFonts w:hint="eastAsia"/>
          <w:color w:val="auto"/>
        </w:rPr>
        <w:t>（指導監査の結果等の公表）</w:t>
      </w:r>
    </w:p>
    <w:p w:rsidR="00291E61" w:rsidRPr="00F817C7" w:rsidRDefault="003D45D9" w:rsidP="003D45D9">
      <w:pPr>
        <w:ind w:left="240" w:hangingChars="100" w:hanging="240"/>
        <w:rPr>
          <w:color w:val="auto"/>
        </w:rPr>
      </w:pPr>
      <w:r w:rsidRPr="00F817C7">
        <w:rPr>
          <w:rFonts w:hint="eastAsia"/>
          <w:color w:val="auto"/>
        </w:rPr>
        <w:t>第</w:t>
      </w:r>
      <w:r w:rsidR="00EA7C51" w:rsidRPr="00F817C7">
        <w:rPr>
          <w:rFonts w:hint="eastAsia"/>
          <w:color w:val="auto"/>
        </w:rPr>
        <w:t>11</w:t>
      </w:r>
      <w:r w:rsidRPr="00F817C7">
        <w:rPr>
          <w:rFonts w:hint="eastAsia"/>
          <w:color w:val="auto"/>
        </w:rPr>
        <w:t>条　指導監査の結果</w:t>
      </w:r>
      <w:r w:rsidR="000127BD">
        <w:rPr>
          <w:rFonts w:hint="eastAsia"/>
          <w:color w:val="auto"/>
        </w:rPr>
        <w:t>、</w:t>
      </w:r>
      <w:r w:rsidR="009A7287" w:rsidRPr="00F817C7">
        <w:rPr>
          <w:rFonts w:hint="eastAsia"/>
          <w:color w:val="auto"/>
        </w:rPr>
        <w:t>改善状況等について</w:t>
      </w:r>
      <w:r w:rsidRPr="00F817C7">
        <w:rPr>
          <w:rFonts w:hint="eastAsia"/>
          <w:color w:val="auto"/>
        </w:rPr>
        <w:t>は、福祉サービスを利用しようとする者の</w:t>
      </w:r>
      <w:r w:rsidR="00307019" w:rsidRPr="00F817C7">
        <w:rPr>
          <w:rFonts w:hint="eastAsia"/>
          <w:color w:val="auto"/>
        </w:rPr>
        <w:t>福祉サービスの選択及び法人の運営状況を公開することにより当該法人の健全な運営を促すため</w:t>
      </w:r>
      <w:r w:rsidRPr="00F817C7">
        <w:rPr>
          <w:rFonts w:hint="eastAsia"/>
          <w:color w:val="auto"/>
        </w:rPr>
        <w:t>、</w:t>
      </w:r>
      <w:r w:rsidR="00307019" w:rsidRPr="00F817C7">
        <w:rPr>
          <w:rFonts w:hint="eastAsia"/>
          <w:color w:val="auto"/>
        </w:rPr>
        <w:t>本市</w:t>
      </w:r>
      <w:r w:rsidRPr="00F817C7">
        <w:rPr>
          <w:rFonts w:hint="eastAsia"/>
          <w:color w:val="auto"/>
        </w:rPr>
        <w:t>ホームページへの掲載その他の方法により公表する。</w:t>
      </w:r>
    </w:p>
    <w:p w:rsidR="009A402C" w:rsidRPr="00F817C7" w:rsidRDefault="00EA7C51" w:rsidP="009A402C">
      <w:pPr>
        <w:rPr>
          <w:color w:val="auto"/>
        </w:rPr>
      </w:pPr>
      <w:r w:rsidRPr="00F817C7">
        <w:rPr>
          <w:rFonts w:hint="eastAsia"/>
          <w:color w:val="auto"/>
        </w:rPr>
        <w:t>（関係機関との連携）</w:t>
      </w:r>
    </w:p>
    <w:p w:rsidR="00EA7C51" w:rsidRPr="00F817C7" w:rsidRDefault="00EA7C51" w:rsidP="000127BD">
      <w:pPr>
        <w:ind w:left="240" w:hangingChars="100" w:hanging="240"/>
        <w:rPr>
          <w:color w:val="auto"/>
        </w:rPr>
      </w:pPr>
      <w:r w:rsidRPr="00F817C7">
        <w:rPr>
          <w:rFonts w:hint="eastAsia"/>
          <w:color w:val="auto"/>
        </w:rPr>
        <w:t>第12条　指導監査</w:t>
      </w:r>
      <w:r w:rsidR="007869E1" w:rsidRPr="00F817C7">
        <w:rPr>
          <w:rFonts w:hint="eastAsia"/>
          <w:color w:val="auto"/>
        </w:rPr>
        <w:t>の実施に当たっては</w:t>
      </w:r>
      <w:r w:rsidRPr="00F817C7">
        <w:rPr>
          <w:rFonts w:hint="eastAsia"/>
          <w:color w:val="auto"/>
        </w:rPr>
        <w:t>、法人が経営する施設</w:t>
      </w:r>
      <w:r w:rsidR="00503DC8">
        <w:rPr>
          <w:rFonts w:hint="eastAsia"/>
          <w:color w:val="auto"/>
        </w:rPr>
        <w:t>又は</w:t>
      </w:r>
      <w:r w:rsidR="00F87AA3" w:rsidRPr="00F817C7">
        <w:rPr>
          <w:rFonts w:hint="eastAsia"/>
          <w:color w:val="auto"/>
        </w:rPr>
        <w:t>法人が行う事業の指定</w:t>
      </w:r>
      <w:r w:rsidR="00503DC8">
        <w:rPr>
          <w:rFonts w:hint="eastAsia"/>
          <w:color w:val="auto"/>
        </w:rPr>
        <w:t>若しくは</w:t>
      </w:r>
      <w:r w:rsidR="00F87AA3" w:rsidRPr="00F817C7">
        <w:rPr>
          <w:rFonts w:hint="eastAsia"/>
          <w:color w:val="auto"/>
        </w:rPr>
        <w:t>認定を所管する課等と指導監査結果の情報提供その他の必要な連携を図るものとする。</w:t>
      </w:r>
    </w:p>
    <w:p w:rsidR="009A402C" w:rsidRPr="00503DC8" w:rsidRDefault="009A402C" w:rsidP="009A402C">
      <w:pPr>
        <w:rPr>
          <w:color w:val="auto"/>
        </w:rPr>
      </w:pPr>
    </w:p>
    <w:p w:rsidR="009A402C" w:rsidRPr="00F817C7" w:rsidRDefault="009A402C" w:rsidP="009A402C">
      <w:pPr>
        <w:ind w:firstLineChars="300" w:firstLine="720"/>
        <w:rPr>
          <w:color w:val="auto"/>
        </w:rPr>
      </w:pPr>
      <w:r w:rsidRPr="00F817C7">
        <w:rPr>
          <w:rFonts w:hint="eastAsia"/>
          <w:color w:val="auto"/>
        </w:rPr>
        <w:t>附</w:t>
      </w:r>
      <w:r w:rsidRPr="00F817C7">
        <w:rPr>
          <w:color w:val="auto"/>
        </w:rPr>
        <w:t xml:space="preserve"> </w:t>
      </w:r>
      <w:r w:rsidRPr="00F817C7">
        <w:rPr>
          <w:rFonts w:hint="eastAsia"/>
          <w:color w:val="auto"/>
        </w:rPr>
        <w:t>則</w:t>
      </w:r>
    </w:p>
    <w:p w:rsidR="009A402C" w:rsidRPr="00F817C7" w:rsidRDefault="009A402C" w:rsidP="009A402C">
      <w:pPr>
        <w:ind w:firstLineChars="100" w:firstLine="240"/>
        <w:rPr>
          <w:color w:val="auto"/>
        </w:rPr>
      </w:pPr>
      <w:r w:rsidRPr="00F817C7">
        <w:rPr>
          <w:rFonts w:hint="eastAsia"/>
          <w:color w:val="auto"/>
        </w:rPr>
        <w:t>この要綱は、平成25年４月１日から施行する。</w:t>
      </w:r>
    </w:p>
    <w:p w:rsidR="009A402C" w:rsidRPr="00F817C7" w:rsidRDefault="009A402C" w:rsidP="009A402C">
      <w:pPr>
        <w:ind w:firstLineChars="300" w:firstLine="720"/>
        <w:rPr>
          <w:rFonts w:hAnsi="ＭＳ 明朝"/>
          <w:color w:val="auto"/>
        </w:rPr>
      </w:pPr>
      <w:r w:rsidRPr="00F817C7">
        <w:rPr>
          <w:rFonts w:hAnsi="ＭＳ 明朝" w:hint="eastAsia"/>
          <w:color w:val="auto"/>
        </w:rPr>
        <w:t>附　則</w:t>
      </w:r>
    </w:p>
    <w:p w:rsidR="009A402C" w:rsidRPr="00F817C7" w:rsidRDefault="009A402C" w:rsidP="009A402C">
      <w:pPr>
        <w:ind w:firstLineChars="100" w:firstLine="240"/>
        <w:rPr>
          <w:rFonts w:hAnsi="ＭＳ 明朝"/>
          <w:color w:val="auto"/>
        </w:rPr>
      </w:pPr>
      <w:r w:rsidRPr="00F817C7">
        <w:rPr>
          <w:rFonts w:hAnsi="ＭＳ 明朝" w:hint="eastAsia"/>
          <w:color w:val="auto"/>
        </w:rPr>
        <w:t>この要綱は、平成26年４月１日から施行する。</w:t>
      </w:r>
    </w:p>
    <w:p w:rsidR="009A402C" w:rsidRPr="00F817C7" w:rsidRDefault="009A402C" w:rsidP="009A402C">
      <w:pPr>
        <w:ind w:firstLineChars="300" w:firstLine="720"/>
        <w:rPr>
          <w:rFonts w:hAnsi="ＭＳ 明朝"/>
          <w:color w:val="auto"/>
        </w:rPr>
      </w:pPr>
      <w:r w:rsidRPr="00F817C7">
        <w:rPr>
          <w:rFonts w:hAnsi="ＭＳ 明朝" w:hint="eastAsia"/>
          <w:color w:val="auto"/>
        </w:rPr>
        <w:t>附　則</w:t>
      </w:r>
    </w:p>
    <w:p w:rsidR="009A402C" w:rsidRPr="00F817C7" w:rsidRDefault="009A402C" w:rsidP="009A402C">
      <w:pPr>
        <w:ind w:firstLineChars="100" w:firstLine="240"/>
        <w:rPr>
          <w:rFonts w:hAnsi="ＭＳ 明朝"/>
          <w:color w:val="auto"/>
        </w:rPr>
      </w:pPr>
      <w:r w:rsidRPr="00F817C7">
        <w:rPr>
          <w:rFonts w:hAnsi="ＭＳ 明朝" w:hint="eastAsia"/>
          <w:color w:val="auto"/>
        </w:rPr>
        <w:t>この要綱は、平成30年６月１日から施行する。</w:t>
      </w:r>
    </w:p>
    <w:p w:rsidR="00CA60B8" w:rsidRPr="00F817C7" w:rsidRDefault="00CA60B8" w:rsidP="00CA60B8">
      <w:pPr>
        <w:ind w:firstLineChars="300" w:firstLine="720"/>
        <w:rPr>
          <w:rFonts w:hAnsi="ＭＳ 明朝"/>
          <w:color w:val="auto"/>
        </w:rPr>
      </w:pPr>
      <w:r w:rsidRPr="00F817C7">
        <w:rPr>
          <w:rFonts w:hAnsi="ＭＳ 明朝" w:hint="eastAsia"/>
          <w:color w:val="auto"/>
        </w:rPr>
        <w:t>附　則</w:t>
      </w:r>
    </w:p>
    <w:p w:rsidR="00CA60B8" w:rsidRPr="00F817C7" w:rsidRDefault="00CA60B8" w:rsidP="00CA60B8">
      <w:pPr>
        <w:ind w:firstLineChars="100" w:firstLine="240"/>
        <w:rPr>
          <w:rFonts w:hAnsi="ＭＳ 明朝"/>
          <w:color w:val="auto"/>
        </w:rPr>
      </w:pPr>
      <w:r w:rsidRPr="00F817C7">
        <w:rPr>
          <w:rFonts w:hAnsi="ＭＳ 明朝" w:hint="eastAsia"/>
          <w:color w:val="auto"/>
        </w:rPr>
        <w:t>この要綱は、令和２年９月１日から施行する。</w:t>
      </w:r>
    </w:p>
    <w:p w:rsidR="00F87AA3" w:rsidRPr="00F817C7" w:rsidRDefault="00F87AA3" w:rsidP="00F87AA3">
      <w:pPr>
        <w:ind w:firstLineChars="300" w:firstLine="720"/>
        <w:rPr>
          <w:rFonts w:hAnsi="ＭＳ 明朝"/>
          <w:color w:val="auto"/>
        </w:rPr>
      </w:pPr>
      <w:r w:rsidRPr="00F817C7">
        <w:rPr>
          <w:rFonts w:hAnsi="ＭＳ 明朝" w:hint="eastAsia"/>
          <w:color w:val="auto"/>
        </w:rPr>
        <w:t>附　則</w:t>
      </w:r>
    </w:p>
    <w:p w:rsidR="00F87AA3" w:rsidRPr="00F817C7" w:rsidRDefault="00F87AA3" w:rsidP="00F87AA3">
      <w:pPr>
        <w:ind w:firstLineChars="100" w:firstLine="240"/>
        <w:rPr>
          <w:rFonts w:hAnsi="ＭＳ 明朝"/>
          <w:color w:val="auto"/>
        </w:rPr>
      </w:pPr>
      <w:r w:rsidRPr="00F817C7">
        <w:rPr>
          <w:rFonts w:hAnsi="ＭＳ 明朝" w:hint="eastAsia"/>
          <w:color w:val="auto"/>
        </w:rPr>
        <w:t>この要綱は、令和３年９月</w:t>
      </w:r>
      <w:r w:rsidR="00721524">
        <w:rPr>
          <w:rFonts w:hAnsi="ＭＳ 明朝" w:hint="eastAsia"/>
          <w:color w:val="auto"/>
        </w:rPr>
        <w:t>27</w:t>
      </w:r>
      <w:r w:rsidRPr="00F817C7">
        <w:rPr>
          <w:rFonts w:hAnsi="ＭＳ 明朝" w:hint="eastAsia"/>
          <w:color w:val="auto"/>
        </w:rPr>
        <w:t>日から施行する。</w:t>
      </w:r>
    </w:p>
    <w:p w:rsidR="00CE3C18" w:rsidRPr="00F817C7" w:rsidRDefault="00CE3C18" w:rsidP="00DB5EA9">
      <w:pPr>
        <w:rPr>
          <w:color w:val="auto"/>
        </w:rPr>
      </w:pPr>
    </w:p>
    <w:p w:rsidR="005E6E6C" w:rsidRPr="00F817C7" w:rsidRDefault="005E6E6C" w:rsidP="00DB5EA9">
      <w:pPr>
        <w:rPr>
          <w:color w:val="auto"/>
        </w:rPr>
      </w:pPr>
    </w:p>
    <w:p w:rsidR="005E6E6C" w:rsidRPr="00F817C7" w:rsidRDefault="005E6E6C" w:rsidP="00DB5EA9">
      <w:pPr>
        <w:rPr>
          <w:color w:val="auto"/>
        </w:rPr>
      </w:pPr>
    </w:p>
    <w:p w:rsidR="005E6E6C" w:rsidRPr="00F817C7" w:rsidRDefault="005E6E6C" w:rsidP="00DB5EA9">
      <w:pPr>
        <w:rPr>
          <w:color w:val="auto"/>
        </w:rPr>
      </w:pPr>
    </w:p>
    <w:p w:rsidR="005E6E6C" w:rsidRPr="00F817C7" w:rsidRDefault="005E6E6C" w:rsidP="00DB5EA9">
      <w:pPr>
        <w:rPr>
          <w:color w:val="auto"/>
        </w:rPr>
      </w:pPr>
    </w:p>
    <w:p w:rsidR="005E6E6C" w:rsidRPr="00F817C7" w:rsidRDefault="005E6E6C" w:rsidP="00DB5EA9">
      <w:pPr>
        <w:rPr>
          <w:color w:val="auto"/>
        </w:rPr>
      </w:pPr>
    </w:p>
    <w:p w:rsidR="005E6E6C" w:rsidRPr="00F817C7" w:rsidRDefault="005E6E6C" w:rsidP="00DB5EA9">
      <w:pPr>
        <w:rPr>
          <w:color w:val="auto"/>
        </w:rPr>
      </w:pPr>
    </w:p>
    <w:p w:rsidR="005E6E6C" w:rsidRPr="00F817C7" w:rsidRDefault="005E6E6C" w:rsidP="00DB5EA9">
      <w:pPr>
        <w:rPr>
          <w:color w:val="auto"/>
        </w:rPr>
      </w:pPr>
    </w:p>
    <w:p w:rsidR="005E6E6C" w:rsidRPr="00F817C7" w:rsidRDefault="005E6E6C" w:rsidP="00DB5EA9">
      <w:pPr>
        <w:rPr>
          <w:color w:val="auto"/>
        </w:rPr>
      </w:pPr>
    </w:p>
    <w:p w:rsidR="005E6E6C" w:rsidRPr="00F817C7" w:rsidRDefault="005E6E6C" w:rsidP="00DB5EA9">
      <w:pPr>
        <w:rPr>
          <w:color w:val="auto"/>
        </w:rPr>
      </w:pPr>
    </w:p>
    <w:p w:rsidR="005E6E6C" w:rsidRPr="00F817C7" w:rsidRDefault="005E6E6C" w:rsidP="00DB5EA9">
      <w:pPr>
        <w:rPr>
          <w:color w:val="auto"/>
        </w:rPr>
      </w:pPr>
    </w:p>
    <w:p w:rsidR="005E6E6C" w:rsidRPr="00F817C7" w:rsidRDefault="005E6E6C" w:rsidP="00DB5EA9">
      <w:pPr>
        <w:rPr>
          <w:color w:val="auto"/>
        </w:rPr>
      </w:pPr>
    </w:p>
    <w:p w:rsidR="005E6E6C" w:rsidRPr="00F817C7" w:rsidRDefault="005E6E6C" w:rsidP="007869E1">
      <w:pPr>
        <w:rPr>
          <w:color w:val="auto"/>
          <w:sz w:val="22"/>
        </w:rPr>
      </w:pPr>
      <w:r w:rsidRPr="00F817C7">
        <w:rPr>
          <w:rFonts w:hint="eastAsia"/>
          <w:color w:val="auto"/>
          <w:sz w:val="22"/>
        </w:rPr>
        <w:lastRenderedPageBreak/>
        <w:t>別表１（第５条第２項</w:t>
      </w:r>
      <w:r w:rsidR="00404BD1">
        <w:rPr>
          <w:rFonts w:hint="eastAsia"/>
          <w:color w:val="auto"/>
          <w:sz w:val="22"/>
        </w:rPr>
        <w:t>・第３項</w:t>
      </w:r>
      <w:r w:rsidRPr="00F817C7">
        <w:rPr>
          <w:rFonts w:hint="eastAsia"/>
          <w:color w:val="auto"/>
          <w:sz w:val="22"/>
        </w:rPr>
        <w:t>関係）一般監査の周期</w:t>
      </w:r>
      <w:r w:rsidR="007869E1" w:rsidRPr="00F817C7">
        <w:rPr>
          <w:rFonts w:hint="eastAsia"/>
          <w:color w:val="auto"/>
          <w:sz w:val="22"/>
        </w:rPr>
        <w:t>（※国要綱第３</w:t>
      </w:r>
      <w:r w:rsidR="00434483">
        <w:rPr>
          <w:rFonts w:hint="eastAsia"/>
          <w:color w:val="auto"/>
          <w:sz w:val="22"/>
        </w:rPr>
        <w:t>項</w:t>
      </w:r>
      <w:r w:rsidR="007869E1" w:rsidRPr="00F817C7">
        <w:rPr>
          <w:rFonts w:hint="eastAsia"/>
          <w:color w:val="auto"/>
          <w:sz w:val="22"/>
        </w:rPr>
        <w:t>第１</w:t>
      </w:r>
      <w:r w:rsidR="00434483">
        <w:rPr>
          <w:rFonts w:hint="eastAsia"/>
          <w:color w:val="auto"/>
          <w:sz w:val="22"/>
        </w:rPr>
        <w:t>号</w:t>
      </w:r>
      <w:r w:rsidR="00404BD1">
        <w:rPr>
          <w:rFonts w:hint="eastAsia"/>
          <w:color w:val="auto"/>
          <w:sz w:val="22"/>
        </w:rPr>
        <w:t>～</w:t>
      </w:r>
      <w:r w:rsidR="007869E1" w:rsidRPr="00F817C7">
        <w:rPr>
          <w:rFonts w:hint="eastAsia"/>
          <w:color w:val="auto"/>
          <w:sz w:val="22"/>
        </w:rPr>
        <w:t>第３号）</w:t>
      </w:r>
    </w:p>
    <w:p w:rsidR="007869E1" w:rsidRPr="00F817C7" w:rsidRDefault="007869E1" w:rsidP="007869E1">
      <w:pPr>
        <w:ind w:firstLineChars="200" w:firstLine="440"/>
        <w:rPr>
          <w:color w:val="auto"/>
          <w:sz w:val="22"/>
        </w:rPr>
      </w:pPr>
    </w:p>
    <w:tbl>
      <w:tblPr>
        <w:tblStyle w:val="aa"/>
        <w:tblW w:w="8500" w:type="dxa"/>
        <w:tblLook w:val="04A0" w:firstRow="1" w:lastRow="0" w:firstColumn="1" w:lastColumn="0" w:noHBand="0" w:noVBand="1"/>
      </w:tblPr>
      <w:tblGrid>
        <w:gridCol w:w="421"/>
        <w:gridCol w:w="425"/>
        <w:gridCol w:w="4674"/>
        <w:gridCol w:w="2980"/>
      </w:tblGrid>
      <w:tr w:rsidR="00F817C7" w:rsidRPr="00F817C7" w:rsidTr="00F817C7">
        <w:trPr>
          <w:trHeight w:val="475"/>
        </w:trPr>
        <w:tc>
          <w:tcPr>
            <w:tcW w:w="5520" w:type="dxa"/>
            <w:gridSpan w:val="3"/>
            <w:tcBorders>
              <w:top w:val="single" w:sz="4" w:space="0" w:color="auto"/>
              <w:left w:val="single" w:sz="4" w:space="0" w:color="auto"/>
              <w:bottom w:val="single" w:sz="4" w:space="0" w:color="auto"/>
              <w:right w:val="single" w:sz="4" w:space="0" w:color="auto"/>
            </w:tcBorders>
          </w:tcPr>
          <w:p w:rsidR="00495525" w:rsidRPr="00F817C7" w:rsidRDefault="00495525" w:rsidP="00495525">
            <w:pPr>
              <w:jc w:val="center"/>
              <w:rPr>
                <w:color w:val="auto"/>
                <w:sz w:val="22"/>
              </w:rPr>
            </w:pPr>
            <w:r w:rsidRPr="00F817C7">
              <w:rPr>
                <w:rFonts w:hint="eastAsia"/>
                <w:color w:val="auto"/>
                <w:sz w:val="22"/>
              </w:rPr>
              <w:t>適 用 要 件</w:t>
            </w:r>
          </w:p>
        </w:tc>
        <w:tc>
          <w:tcPr>
            <w:tcW w:w="2980" w:type="dxa"/>
            <w:tcBorders>
              <w:top w:val="single" w:sz="4" w:space="0" w:color="auto"/>
              <w:left w:val="single" w:sz="4" w:space="0" w:color="auto"/>
              <w:bottom w:val="single" w:sz="4" w:space="0" w:color="auto"/>
              <w:right w:val="single" w:sz="4" w:space="0" w:color="auto"/>
            </w:tcBorders>
          </w:tcPr>
          <w:p w:rsidR="00495525" w:rsidRPr="00F817C7" w:rsidRDefault="00495525" w:rsidP="00495525">
            <w:pPr>
              <w:jc w:val="center"/>
              <w:rPr>
                <w:color w:val="auto"/>
                <w:sz w:val="22"/>
              </w:rPr>
            </w:pPr>
            <w:r w:rsidRPr="00F817C7">
              <w:rPr>
                <w:rFonts w:hint="eastAsia"/>
                <w:color w:val="auto"/>
                <w:sz w:val="22"/>
              </w:rPr>
              <w:t>監査周期</w:t>
            </w:r>
          </w:p>
        </w:tc>
      </w:tr>
      <w:tr w:rsidR="00F817C7" w:rsidRPr="00F817C7" w:rsidTr="00F817C7">
        <w:trPr>
          <w:trHeight w:val="419"/>
        </w:trPr>
        <w:tc>
          <w:tcPr>
            <w:tcW w:w="5520" w:type="dxa"/>
            <w:gridSpan w:val="3"/>
            <w:tcBorders>
              <w:top w:val="single" w:sz="4" w:space="0" w:color="auto"/>
              <w:left w:val="single" w:sz="4" w:space="0" w:color="auto"/>
              <w:bottom w:val="nil"/>
              <w:right w:val="single" w:sz="4" w:space="0" w:color="auto"/>
            </w:tcBorders>
          </w:tcPr>
          <w:p w:rsidR="00495525" w:rsidRPr="00F817C7" w:rsidRDefault="00495525" w:rsidP="007869E1">
            <w:pPr>
              <w:jc w:val="left"/>
              <w:rPr>
                <w:color w:val="auto"/>
                <w:sz w:val="22"/>
              </w:rPr>
            </w:pPr>
            <w:r w:rsidRPr="00F817C7">
              <w:rPr>
                <w:rFonts w:hint="eastAsia"/>
                <w:color w:val="auto"/>
                <w:sz w:val="22"/>
              </w:rPr>
              <w:t xml:space="preserve">法人の運営等について、特に大きな問題が認められない法人 </w:t>
            </w:r>
          </w:p>
        </w:tc>
        <w:tc>
          <w:tcPr>
            <w:tcW w:w="2980" w:type="dxa"/>
            <w:tcBorders>
              <w:top w:val="single" w:sz="4" w:space="0" w:color="auto"/>
              <w:left w:val="single" w:sz="4" w:space="0" w:color="auto"/>
              <w:bottom w:val="single" w:sz="4" w:space="0" w:color="auto"/>
              <w:right w:val="single" w:sz="4" w:space="0" w:color="auto"/>
            </w:tcBorders>
          </w:tcPr>
          <w:p w:rsidR="00495525" w:rsidRPr="00F817C7" w:rsidRDefault="00495525" w:rsidP="007869E1">
            <w:pPr>
              <w:jc w:val="left"/>
              <w:rPr>
                <w:color w:val="auto"/>
                <w:sz w:val="22"/>
              </w:rPr>
            </w:pPr>
            <w:r w:rsidRPr="00F817C7">
              <w:rPr>
                <w:rFonts w:hint="eastAsia"/>
                <w:color w:val="auto"/>
                <w:sz w:val="22"/>
              </w:rPr>
              <w:t>３年に１回</w:t>
            </w:r>
            <w:r w:rsidR="00455E88" w:rsidRPr="00F817C7">
              <w:rPr>
                <w:rFonts w:hint="eastAsia"/>
                <w:color w:val="auto"/>
                <w:sz w:val="22"/>
              </w:rPr>
              <w:t>を原則とする。</w:t>
            </w:r>
          </w:p>
        </w:tc>
      </w:tr>
      <w:tr w:rsidR="00F817C7" w:rsidRPr="00F817C7" w:rsidTr="00F817C7">
        <w:trPr>
          <w:trHeight w:val="1250"/>
        </w:trPr>
        <w:tc>
          <w:tcPr>
            <w:tcW w:w="421" w:type="dxa"/>
            <w:vMerge w:val="restart"/>
            <w:tcBorders>
              <w:top w:val="nil"/>
              <w:left w:val="single" w:sz="4" w:space="0" w:color="auto"/>
              <w:right w:val="single" w:sz="4" w:space="0" w:color="auto"/>
            </w:tcBorders>
          </w:tcPr>
          <w:p w:rsidR="005278AA" w:rsidRPr="00F817C7" w:rsidRDefault="005278AA" w:rsidP="00DB5EA9">
            <w:pPr>
              <w:rPr>
                <w:color w:val="auto"/>
                <w:sz w:val="22"/>
              </w:rPr>
            </w:pPr>
          </w:p>
        </w:tc>
        <w:tc>
          <w:tcPr>
            <w:tcW w:w="5099" w:type="dxa"/>
            <w:gridSpan w:val="2"/>
            <w:tcBorders>
              <w:top w:val="single" w:sz="4" w:space="0" w:color="auto"/>
              <w:left w:val="single" w:sz="4" w:space="0" w:color="auto"/>
              <w:bottom w:val="nil"/>
              <w:right w:val="single" w:sz="4" w:space="0" w:color="auto"/>
            </w:tcBorders>
          </w:tcPr>
          <w:p w:rsidR="005278AA" w:rsidRPr="00F817C7" w:rsidRDefault="005278AA" w:rsidP="00455E88">
            <w:pPr>
              <w:rPr>
                <w:color w:val="auto"/>
                <w:sz w:val="22"/>
              </w:rPr>
            </w:pPr>
            <w:r w:rsidRPr="00F817C7">
              <w:rPr>
                <w:rFonts w:hint="eastAsia"/>
                <w:color w:val="auto"/>
                <w:sz w:val="22"/>
              </w:rPr>
              <w:t>会計監査人の監査や専門家の活用を図った場合において、その結果等に基づき法人の財務状況の透明性・適正性が確保されていると判断するとき</w:t>
            </w:r>
          </w:p>
        </w:tc>
        <w:tc>
          <w:tcPr>
            <w:tcW w:w="2980" w:type="dxa"/>
            <w:tcBorders>
              <w:top w:val="single" w:sz="4" w:space="0" w:color="auto"/>
              <w:left w:val="single" w:sz="4" w:space="0" w:color="auto"/>
              <w:bottom w:val="single" w:sz="4" w:space="0" w:color="auto"/>
              <w:right w:val="single" w:sz="4" w:space="0" w:color="auto"/>
            </w:tcBorders>
          </w:tcPr>
          <w:p w:rsidR="005278AA" w:rsidRPr="00F817C7" w:rsidRDefault="00404BD1" w:rsidP="00404BD1">
            <w:pPr>
              <w:rPr>
                <w:color w:val="auto"/>
                <w:sz w:val="22"/>
              </w:rPr>
            </w:pPr>
            <w:r>
              <w:rPr>
                <w:rFonts w:hint="eastAsia"/>
                <w:color w:val="auto"/>
                <w:sz w:val="22"/>
              </w:rPr>
              <w:t>活用状況に応じて次の取扱いを適用する。</w:t>
            </w:r>
          </w:p>
        </w:tc>
      </w:tr>
      <w:tr w:rsidR="00F817C7" w:rsidRPr="00F817C7" w:rsidTr="00F817C7">
        <w:tc>
          <w:tcPr>
            <w:tcW w:w="421" w:type="dxa"/>
            <w:vMerge/>
            <w:tcBorders>
              <w:left w:val="single" w:sz="4" w:space="0" w:color="auto"/>
              <w:right w:val="single" w:sz="4" w:space="0" w:color="auto"/>
            </w:tcBorders>
          </w:tcPr>
          <w:p w:rsidR="005278AA" w:rsidRPr="00F817C7" w:rsidRDefault="005278AA" w:rsidP="00DB5EA9">
            <w:pPr>
              <w:rPr>
                <w:color w:val="auto"/>
                <w:sz w:val="22"/>
              </w:rPr>
            </w:pPr>
          </w:p>
        </w:tc>
        <w:tc>
          <w:tcPr>
            <w:tcW w:w="425" w:type="dxa"/>
            <w:vMerge w:val="restart"/>
            <w:tcBorders>
              <w:top w:val="nil"/>
              <w:left w:val="single" w:sz="4" w:space="0" w:color="auto"/>
              <w:right w:val="single" w:sz="4" w:space="0" w:color="auto"/>
            </w:tcBorders>
          </w:tcPr>
          <w:p w:rsidR="005278AA" w:rsidRPr="00F817C7" w:rsidRDefault="005278AA" w:rsidP="00DB5EA9">
            <w:pPr>
              <w:rPr>
                <w:color w:val="auto"/>
                <w:sz w:val="22"/>
              </w:rPr>
            </w:pPr>
          </w:p>
        </w:tc>
        <w:tc>
          <w:tcPr>
            <w:tcW w:w="4674" w:type="dxa"/>
            <w:tcBorders>
              <w:top w:val="single" w:sz="4" w:space="0" w:color="auto"/>
              <w:left w:val="single" w:sz="4" w:space="0" w:color="auto"/>
              <w:bottom w:val="single" w:sz="4" w:space="0" w:color="auto"/>
              <w:right w:val="single" w:sz="4" w:space="0" w:color="auto"/>
            </w:tcBorders>
          </w:tcPr>
          <w:p w:rsidR="005278AA" w:rsidRPr="00F817C7" w:rsidRDefault="005278AA" w:rsidP="00DB5EA9">
            <w:pPr>
              <w:rPr>
                <w:color w:val="auto"/>
                <w:sz w:val="22"/>
              </w:rPr>
            </w:pPr>
            <w:r w:rsidRPr="00F817C7">
              <w:rPr>
                <w:rFonts w:hint="eastAsia"/>
                <w:color w:val="auto"/>
                <w:sz w:val="22"/>
              </w:rPr>
              <w:t>会計監査人を置く法人</w:t>
            </w:r>
          </w:p>
        </w:tc>
        <w:tc>
          <w:tcPr>
            <w:tcW w:w="2980" w:type="dxa"/>
            <w:tcBorders>
              <w:top w:val="single" w:sz="4" w:space="0" w:color="auto"/>
              <w:left w:val="single" w:sz="4" w:space="0" w:color="auto"/>
              <w:bottom w:val="single" w:sz="4" w:space="0" w:color="auto"/>
              <w:right w:val="single" w:sz="4" w:space="0" w:color="auto"/>
            </w:tcBorders>
          </w:tcPr>
          <w:p w:rsidR="005278AA" w:rsidRPr="00F817C7" w:rsidRDefault="005278AA" w:rsidP="005278AA">
            <w:pPr>
              <w:rPr>
                <w:color w:val="auto"/>
                <w:sz w:val="22"/>
              </w:rPr>
            </w:pPr>
            <w:r w:rsidRPr="00F817C7">
              <w:rPr>
                <w:rFonts w:hint="eastAsia"/>
                <w:color w:val="auto"/>
                <w:sz w:val="22"/>
              </w:rPr>
              <w:t>５年に１回まで延長可能とする。</w:t>
            </w:r>
          </w:p>
        </w:tc>
      </w:tr>
      <w:tr w:rsidR="00F817C7" w:rsidRPr="00F817C7" w:rsidTr="00F817C7">
        <w:tc>
          <w:tcPr>
            <w:tcW w:w="421" w:type="dxa"/>
            <w:vMerge/>
            <w:tcBorders>
              <w:left w:val="single" w:sz="4" w:space="0" w:color="auto"/>
              <w:right w:val="single" w:sz="4" w:space="0" w:color="auto"/>
            </w:tcBorders>
          </w:tcPr>
          <w:p w:rsidR="005278AA" w:rsidRPr="00F817C7" w:rsidRDefault="005278AA" w:rsidP="00DB5EA9">
            <w:pPr>
              <w:rPr>
                <w:color w:val="auto"/>
                <w:sz w:val="22"/>
              </w:rPr>
            </w:pPr>
          </w:p>
        </w:tc>
        <w:tc>
          <w:tcPr>
            <w:tcW w:w="425" w:type="dxa"/>
            <w:vMerge/>
            <w:tcBorders>
              <w:top w:val="nil"/>
              <w:left w:val="single" w:sz="4" w:space="0" w:color="auto"/>
              <w:right w:val="single" w:sz="4" w:space="0" w:color="auto"/>
            </w:tcBorders>
          </w:tcPr>
          <w:p w:rsidR="005278AA" w:rsidRPr="00F817C7" w:rsidRDefault="005278AA" w:rsidP="00DB5EA9">
            <w:pPr>
              <w:rPr>
                <w:color w:val="auto"/>
                <w:sz w:val="22"/>
              </w:rPr>
            </w:pPr>
          </w:p>
        </w:tc>
        <w:tc>
          <w:tcPr>
            <w:tcW w:w="4674" w:type="dxa"/>
            <w:tcBorders>
              <w:top w:val="single" w:sz="4" w:space="0" w:color="auto"/>
              <w:left w:val="single" w:sz="4" w:space="0" w:color="auto"/>
              <w:bottom w:val="single" w:sz="4" w:space="0" w:color="auto"/>
              <w:right w:val="single" w:sz="4" w:space="0" w:color="auto"/>
            </w:tcBorders>
          </w:tcPr>
          <w:p w:rsidR="005278AA" w:rsidRPr="00F817C7" w:rsidRDefault="005278AA" w:rsidP="005278AA">
            <w:pPr>
              <w:rPr>
                <w:color w:val="auto"/>
                <w:sz w:val="22"/>
              </w:rPr>
            </w:pPr>
            <w:r w:rsidRPr="00F817C7">
              <w:rPr>
                <w:rFonts w:hint="eastAsia"/>
                <w:color w:val="auto"/>
                <w:sz w:val="22"/>
              </w:rPr>
              <w:t>公認会計士又は監査法人による社会福祉法に準じた監査を実施する法人</w:t>
            </w:r>
          </w:p>
        </w:tc>
        <w:tc>
          <w:tcPr>
            <w:tcW w:w="2980" w:type="dxa"/>
            <w:tcBorders>
              <w:top w:val="single" w:sz="4" w:space="0" w:color="auto"/>
              <w:left w:val="single" w:sz="4" w:space="0" w:color="auto"/>
              <w:bottom w:val="single" w:sz="4" w:space="0" w:color="auto"/>
              <w:right w:val="single" w:sz="4" w:space="0" w:color="auto"/>
            </w:tcBorders>
          </w:tcPr>
          <w:p w:rsidR="005278AA" w:rsidRPr="00F817C7" w:rsidRDefault="005278AA" w:rsidP="005278AA">
            <w:pPr>
              <w:rPr>
                <w:color w:val="auto"/>
                <w:sz w:val="22"/>
              </w:rPr>
            </w:pPr>
            <w:r w:rsidRPr="00F817C7">
              <w:rPr>
                <w:rFonts w:hint="eastAsia"/>
                <w:color w:val="auto"/>
                <w:sz w:val="22"/>
              </w:rPr>
              <w:t>５年に１回まで延長可能とする。</w:t>
            </w:r>
          </w:p>
        </w:tc>
      </w:tr>
      <w:tr w:rsidR="00F817C7" w:rsidRPr="00F817C7" w:rsidTr="00F817C7">
        <w:tc>
          <w:tcPr>
            <w:tcW w:w="421" w:type="dxa"/>
            <w:vMerge/>
            <w:tcBorders>
              <w:left w:val="single" w:sz="4" w:space="0" w:color="auto"/>
              <w:right w:val="single" w:sz="4" w:space="0" w:color="auto"/>
            </w:tcBorders>
          </w:tcPr>
          <w:p w:rsidR="005278AA" w:rsidRPr="00F817C7" w:rsidRDefault="005278AA" w:rsidP="00DB5EA9">
            <w:pPr>
              <w:rPr>
                <w:color w:val="auto"/>
                <w:sz w:val="22"/>
              </w:rPr>
            </w:pPr>
          </w:p>
        </w:tc>
        <w:tc>
          <w:tcPr>
            <w:tcW w:w="425" w:type="dxa"/>
            <w:vMerge/>
            <w:tcBorders>
              <w:top w:val="nil"/>
              <w:left w:val="single" w:sz="4" w:space="0" w:color="auto"/>
              <w:bottom w:val="single" w:sz="4" w:space="0" w:color="auto"/>
              <w:right w:val="single" w:sz="4" w:space="0" w:color="auto"/>
            </w:tcBorders>
          </w:tcPr>
          <w:p w:rsidR="005278AA" w:rsidRPr="00F817C7" w:rsidRDefault="005278AA" w:rsidP="00DB5EA9">
            <w:pPr>
              <w:rPr>
                <w:color w:val="auto"/>
                <w:sz w:val="22"/>
              </w:rPr>
            </w:pPr>
          </w:p>
        </w:tc>
        <w:tc>
          <w:tcPr>
            <w:tcW w:w="4674" w:type="dxa"/>
            <w:tcBorders>
              <w:top w:val="single" w:sz="4" w:space="0" w:color="auto"/>
              <w:left w:val="single" w:sz="4" w:space="0" w:color="auto"/>
              <w:bottom w:val="single" w:sz="4" w:space="0" w:color="auto"/>
              <w:right w:val="single" w:sz="4" w:space="0" w:color="auto"/>
            </w:tcBorders>
          </w:tcPr>
          <w:p w:rsidR="005278AA" w:rsidRPr="00F817C7" w:rsidRDefault="005278AA" w:rsidP="005278AA">
            <w:pPr>
              <w:rPr>
                <w:color w:val="auto"/>
                <w:sz w:val="22"/>
              </w:rPr>
            </w:pPr>
            <w:r w:rsidRPr="00F817C7">
              <w:rPr>
                <w:rFonts w:hint="eastAsia"/>
                <w:color w:val="auto"/>
                <w:sz w:val="22"/>
              </w:rPr>
              <w:t>専門家による財務会計の支援を受けた法人</w:t>
            </w:r>
          </w:p>
        </w:tc>
        <w:tc>
          <w:tcPr>
            <w:tcW w:w="2980" w:type="dxa"/>
            <w:tcBorders>
              <w:top w:val="single" w:sz="4" w:space="0" w:color="auto"/>
              <w:left w:val="single" w:sz="4" w:space="0" w:color="auto"/>
              <w:bottom w:val="single" w:sz="4" w:space="0" w:color="auto"/>
              <w:right w:val="single" w:sz="4" w:space="0" w:color="auto"/>
            </w:tcBorders>
          </w:tcPr>
          <w:p w:rsidR="005278AA" w:rsidRPr="00F817C7" w:rsidRDefault="005278AA" w:rsidP="005278AA">
            <w:pPr>
              <w:rPr>
                <w:color w:val="auto"/>
                <w:sz w:val="22"/>
              </w:rPr>
            </w:pPr>
            <w:r w:rsidRPr="00F817C7">
              <w:rPr>
                <w:rFonts w:hint="eastAsia"/>
                <w:color w:val="auto"/>
                <w:sz w:val="22"/>
              </w:rPr>
              <w:t>４年に１回まで延長可能とする。</w:t>
            </w:r>
          </w:p>
        </w:tc>
      </w:tr>
      <w:tr w:rsidR="00F817C7" w:rsidRPr="00F817C7" w:rsidTr="00404BD1">
        <w:trPr>
          <w:trHeight w:val="1327"/>
        </w:trPr>
        <w:tc>
          <w:tcPr>
            <w:tcW w:w="421" w:type="dxa"/>
            <w:vMerge/>
            <w:tcBorders>
              <w:left w:val="single" w:sz="4" w:space="0" w:color="auto"/>
              <w:right w:val="single" w:sz="4" w:space="0" w:color="auto"/>
            </w:tcBorders>
          </w:tcPr>
          <w:p w:rsidR="005278AA" w:rsidRPr="00F817C7" w:rsidRDefault="005278AA" w:rsidP="00DB5EA9">
            <w:pPr>
              <w:rPr>
                <w:color w:val="auto"/>
                <w:sz w:val="22"/>
              </w:rPr>
            </w:pPr>
          </w:p>
        </w:tc>
        <w:tc>
          <w:tcPr>
            <w:tcW w:w="5099" w:type="dxa"/>
            <w:gridSpan w:val="2"/>
            <w:tcBorders>
              <w:top w:val="single" w:sz="4" w:space="0" w:color="FF0000"/>
              <w:left w:val="single" w:sz="4" w:space="0" w:color="auto"/>
              <w:bottom w:val="single" w:sz="4" w:space="0" w:color="FF0000"/>
              <w:right w:val="single" w:sz="4" w:space="0" w:color="auto"/>
            </w:tcBorders>
          </w:tcPr>
          <w:p w:rsidR="005278AA" w:rsidRPr="00F817C7" w:rsidRDefault="005278AA" w:rsidP="005278AA">
            <w:pPr>
              <w:rPr>
                <w:color w:val="auto"/>
                <w:sz w:val="22"/>
              </w:rPr>
            </w:pPr>
            <w:r w:rsidRPr="00F817C7">
              <w:rPr>
                <w:rFonts w:hint="eastAsia"/>
                <w:color w:val="auto"/>
                <w:sz w:val="22"/>
              </w:rPr>
              <w:t>苦情解決への取組が適切に行われており、次のいずれかの内容に積極的に取</w:t>
            </w:r>
            <w:r w:rsidR="00455E88" w:rsidRPr="00F817C7">
              <w:rPr>
                <w:rFonts w:hint="eastAsia"/>
                <w:color w:val="auto"/>
                <w:sz w:val="22"/>
              </w:rPr>
              <w:t>り</w:t>
            </w:r>
            <w:r w:rsidRPr="00F817C7">
              <w:rPr>
                <w:rFonts w:hint="eastAsia"/>
                <w:color w:val="auto"/>
                <w:sz w:val="22"/>
              </w:rPr>
              <w:t>組み</w:t>
            </w:r>
            <w:r w:rsidR="00455E88" w:rsidRPr="00F817C7">
              <w:rPr>
                <w:rFonts w:hint="eastAsia"/>
                <w:color w:val="auto"/>
                <w:sz w:val="22"/>
              </w:rPr>
              <w:t>、</w:t>
            </w:r>
            <w:r w:rsidRPr="00F817C7">
              <w:rPr>
                <w:rFonts w:hint="eastAsia"/>
                <w:color w:val="auto"/>
                <w:sz w:val="22"/>
              </w:rPr>
              <w:t>良質かつ適切な福祉サービス</w:t>
            </w:r>
            <w:r w:rsidR="00455E88" w:rsidRPr="00F817C7">
              <w:rPr>
                <w:rFonts w:hint="eastAsia"/>
                <w:color w:val="auto"/>
                <w:sz w:val="22"/>
              </w:rPr>
              <w:t>の</w:t>
            </w:r>
            <w:r w:rsidRPr="00F817C7">
              <w:rPr>
                <w:rFonts w:hint="eastAsia"/>
                <w:color w:val="auto"/>
                <w:sz w:val="22"/>
              </w:rPr>
              <w:t>提供</w:t>
            </w:r>
            <w:r w:rsidR="00455E88" w:rsidRPr="00F817C7">
              <w:rPr>
                <w:rFonts w:hint="eastAsia"/>
                <w:color w:val="auto"/>
                <w:sz w:val="22"/>
              </w:rPr>
              <w:t>に</w:t>
            </w:r>
            <w:r w:rsidRPr="00F817C7">
              <w:rPr>
                <w:rFonts w:hint="eastAsia"/>
                <w:color w:val="auto"/>
                <w:sz w:val="22"/>
              </w:rPr>
              <w:t>努めていると判断するとき</w:t>
            </w:r>
          </w:p>
          <w:p w:rsidR="005278AA" w:rsidRPr="00F817C7" w:rsidRDefault="005278AA" w:rsidP="005278AA">
            <w:pPr>
              <w:rPr>
                <w:color w:val="auto"/>
                <w:sz w:val="22"/>
              </w:rPr>
            </w:pPr>
            <w:r w:rsidRPr="00F817C7">
              <w:rPr>
                <w:rFonts w:hint="eastAsia"/>
                <w:color w:val="auto"/>
                <w:sz w:val="22"/>
              </w:rPr>
              <w:t>・福祉サービス第</w:t>
            </w:r>
            <w:r w:rsidR="00455E88" w:rsidRPr="00F817C7">
              <w:rPr>
                <w:rFonts w:hint="eastAsia"/>
                <w:color w:val="auto"/>
                <w:sz w:val="22"/>
              </w:rPr>
              <w:t>三</w:t>
            </w:r>
            <w:r w:rsidRPr="00F817C7">
              <w:rPr>
                <w:rFonts w:hint="eastAsia"/>
                <w:color w:val="auto"/>
                <w:sz w:val="22"/>
              </w:rPr>
              <w:t>者評価事業の受審、公表</w:t>
            </w:r>
          </w:p>
          <w:p w:rsidR="005278AA" w:rsidRPr="00F817C7" w:rsidRDefault="00455E88" w:rsidP="00455E88">
            <w:pPr>
              <w:ind w:firstLineChars="100" w:firstLine="220"/>
              <w:rPr>
                <w:color w:val="auto"/>
                <w:sz w:val="22"/>
              </w:rPr>
            </w:pPr>
            <w:r w:rsidRPr="00F817C7">
              <w:rPr>
                <w:rFonts w:hint="eastAsia"/>
                <w:color w:val="auto"/>
                <w:sz w:val="22"/>
              </w:rPr>
              <w:t>（</w:t>
            </w:r>
            <w:r w:rsidR="005278AA" w:rsidRPr="00F817C7">
              <w:rPr>
                <w:rFonts w:hint="eastAsia"/>
                <w:color w:val="auto"/>
                <w:sz w:val="22"/>
              </w:rPr>
              <w:t>ISO9001認証取得施設</w:t>
            </w:r>
            <w:r w:rsidRPr="00F817C7">
              <w:rPr>
                <w:rFonts w:hint="eastAsia"/>
                <w:color w:val="auto"/>
                <w:sz w:val="22"/>
              </w:rPr>
              <w:t>も同様とする。）</w:t>
            </w:r>
          </w:p>
          <w:p w:rsidR="005278AA" w:rsidRPr="00F817C7" w:rsidRDefault="005278AA" w:rsidP="005278AA">
            <w:pPr>
              <w:rPr>
                <w:color w:val="auto"/>
                <w:sz w:val="22"/>
              </w:rPr>
            </w:pPr>
            <w:r w:rsidRPr="00F817C7">
              <w:rPr>
                <w:rFonts w:hint="eastAsia"/>
                <w:color w:val="auto"/>
                <w:sz w:val="22"/>
              </w:rPr>
              <w:t>・地域社会に開かれた事業運営</w:t>
            </w:r>
          </w:p>
          <w:p w:rsidR="005278AA" w:rsidRPr="00F817C7" w:rsidRDefault="005278AA" w:rsidP="005278AA">
            <w:pPr>
              <w:rPr>
                <w:color w:val="auto"/>
                <w:sz w:val="22"/>
              </w:rPr>
            </w:pPr>
            <w:r w:rsidRPr="00F817C7">
              <w:rPr>
                <w:rFonts w:hint="eastAsia"/>
                <w:color w:val="auto"/>
                <w:sz w:val="22"/>
              </w:rPr>
              <w:t>・先駆的な社会貢献活動の取組</w:t>
            </w:r>
          </w:p>
          <w:p w:rsidR="005278AA" w:rsidRPr="00F817C7" w:rsidRDefault="005278AA" w:rsidP="005278AA">
            <w:pPr>
              <w:rPr>
                <w:color w:val="auto"/>
                <w:sz w:val="22"/>
              </w:rPr>
            </w:pPr>
          </w:p>
        </w:tc>
        <w:tc>
          <w:tcPr>
            <w:tcW w:w="2980" w:type="dxa"/>
            <w:tcBorders>
              <w:top w:val="single" w:sz="4" w:space="0" w:color="auto"/>
              <w:left w:val="single" w:sz="4" w:space="0" w:color="auto"/>
              <w:bottom w:val="single" w:sz="4" w:space="0" w:color="auto"/>
              <w:right w:val="single" w:sz="4" w:space="0" w:color="auto"/>
            </w:tcBorders>
          </w:tcPr>
          <w:p w:rsidR="005278AA" w:rsidRPr="00F817C7" w:rsidRDefault="00C6346B" w:rsidP="00C6346B">
            <w:pPr>
              <w:rPr>
                <w:color w:val="auto"/>
                <w:sz w:val="22"/>
              </w:rPr>
            </w:pPr>
            <w:r w:rsidRPr="00F817C7">
              <w:rPr>
                <w:rFonts w:hint="eastAsia"/>
                <w:color w:val="auto"/>
                <w:sz w:val="22"/>
              </w:rPr>
              <w:t>４年に１回まで延長可能とする。</w:t>
            </w:r>
          </w:p>
        </w:tc>
      </w:tr>
      <w:tr w:rsidR="00404BD1" w:rsidRPr="00F817C7" w:rsidTr="00404BD1">
        <w:trPr>
          <w:trHeight w:val="713"/>
        </w:trPr>
        <w:tc>
          <w:tcPr>
            <w:tcW w:w="5520" w:type="dxa"/>
            <w:gridSpan w:val="3"/>
            <w:tcBorders>
              <w:left w:val="single" w:sz="4" w:space="0" w:color="auto"/>
              <w:bottom w:val="single" w:sz="4" w:space="0" w:color="auto"/>
              <w:right w:val="single" w:sz="4" w:space="0" w:color="auto"/>
            </w:tcBorders>
          </w:tcPr>
          <w:p w:rsidR="00404BD1" w:rsidRPr="00F817C7" w:rsidRDefault="00404BD1" w:rsidP="005278AA">
            <w:pPr>
              <w:rPr>
                <w:color w:val="auto"/>
                <w:sz w:val="22"/>
              </w:rPr>
            </w:pPr>
            <w:r>
              <w:rPr>
                <w:rFonts w:hint="eastAsia"/>
                <w:color w:val="auto"/>
                <w:sz w:val="22"/>
              </w:rPr>
              <w:t>上記以外の法人</w:t>
            </w:r>
          </w:p>
        </w:tc>
        <w:tc>
          <w:tcPr>
            <w:tcW w:w="2980" w:type="dxa"/>
            <w:tcBorders>
              <w:top w:val="single" w:sz="4" w:space="0" w:color="auto"/>
              <w:left w:val="single" w:sz="4" w:space="0" w:color="auto"/>
              <w:bottom w:val="single" w:sz="4" w:space="0" w:color="auto"/>
              <w:right w:val="single" w:sz="4" w:space="0" w:color="auto"/>
            </w:tcBorders>
          </w:tcPr>
          <w:p w:rsidR="00404BD1" w:rsidRPr="00F817C7" w:rsidRDefault="00404BD1" w:rsidP="00C6346B">
            <w:pPr>
              <w:rPr>
                <w:color w:val="auto"/>
                <w:sz w:val="22"/>
              </w:rPr>
            </w:pPr>
            <w:r>
              <w:rPr>
                <w:rFonts w:hint="eastAsia"/>
                <w:color w:val="auto"/>
                <w:sz w:val="22"/>
              </w:rPr>
              <w:t>継続的な実施</w:t>
            </w:r>
          </w:p>
        </w:tc>
      </w:tr>
    </w:tbl>
    <w:p w:rsidR="005E6E6C" w:rsidRPr="00F817C7" w:rsidRDefault="005E6E6C" w:rsidP="00DB5EA9">
      <w:pPr>
        <w:rPr>
          <w:color w:val="auto"/>
          <w:u w:val="single"/>
        </w:rPr>
      </w:pPr>
    </w:p>
    <w:sectPr w:rsidR="005E6E6C" w:rsidRPr="00F817C7" w:rsidSect="0044191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F8A" w:rsidRDefault="004F4F8A" w:rsidP="009448D3">
      <w:r>
        <w:separator/>
      </w:r>
    </w:p>
  </w:endnote>
  <w:endnote w:type="continuationSeparator" w:id="0">
    <w:p w:rsidR="004F4F8A" w:rsidRDefault="004F4F8A" w:rsidP="0094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F8A" w:rsidRDefault="004F4F8A" w:rsidP="009448D3">
      <w:r>
        <w:separator/>
      </w:r>
    </w:p>
  </w:footnote>
  <w:footnote w:type="continuationSeparator" w:id="0">
    <w:p w:rsidR="004F4F8A" w:rsidRDefault="004F4F8A" w:rsidP="00944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EC"/>
    <w:rsid w:val="00007ED8"/>
    <w:rsid w:val="000127BD"/>
    <w:rsid w:val="0001476E"/>
    <w:rsid w:val="0003293D"/>
    <w:rsid w:val="0003677C"/>
    <w:rsid w:val="00036D83"/>
    <w:rsid w:val="00061476"/>
    <w:rsid w:val="0006498E"/>
    <w:rsid w:val="00067826"/>
    <w:rsid w:val="000A1486"/>
    <w:rsid w:val="000E18F8"/>
    <w:rsid w:val="000F7895"/>
    <w:rsid w:val="00105EDB"/>
    <w:rsid w:val="00110540"/>
    <w:rsid w:val="001271B2"/>
    <w:rsid w:val="00127BE9"/>
    <w:rsid w:val="00153D37"/>
    <w:rsid w:val="00173389"/>
    <w:rsid w:val="00182456"/>
    <w:rsid w:val="001926D3"/>
    <w:rsid w:val="001A5194"/>
    <w:rsid w:val="001C54DE"/>
    <w:rsid w:val="001E1B86"/>
    <w:rsid w:val="001E5A3A"/>
    <w:rsid w:val="001E7D78"/>
    <w:rsid w:val="00235F74"/>
    <w:rsid w:val="002424E6"/>
    <w:rsid w:val="00245139"/>
    <w:rsid w:val="00263026"/>
    <w:rsid w:val="00263741"/>
    <w:rsid w:val="00274A98"/>
    <w:rsid w:val="00291E61"/>
    <w:rsid w:val="002B31A9"/>
    <w:rsid w:val="002F6BB8"/>
    <w:rsid w:val="00302AEC"/>
    <w:rsid w:val="00307019"/>
    <w:rsid w:val="003112A3"/>
    <w:rsid w:val="003318B4"/>
    <w:rsid w:val="0034230B"/>
    <w:rsid w:val="0036716C"/>
    <w:rsid w:val="003723F8"/>
    <w:rsid w:val="003847C8"/>
    <w:rsid w:val="00395502"/>
    <w:rsid w:val="003D45D9"/>
    <w:rsid w:val="00404BD1"/>
    <w:rsid w:val="004104A8"/>
    <w:rsid w:val="00414260"/>
    <w:rsid w:val="00434483"/>
    <w:rsid w:val="00441915"/>
    <w:rsid w:val="00455E88"/>
    <w:rsid w:val="00466A3F"/>
    <w:rsid w:val="00486807"/>
    <w:rsid w:val="00494E47"/>
    <w:rsid w:val="00495525"/>
    <w:rsid w:val="004D205A"/>
    <w:rsid w:val="004F4F8A"/>
    <w:rsid w:val="00503DC8"/>
    <w:rsid w:val="00510EB2"/>
    <w:rsid w:val="005278AA"/>
    <w:rsid w:val="00572C56"/>
    <w:rsid w:val="005A070E"/>
    <w:rsid w:val="005B53E2"/>
    <w:rsid w:val="005E2570"/>
    <w:rsid w:val="005E6E6C"/>
    <w:rsid w:val="00612C33"/>
    <w:rsid w:val="0062314D"/>
    <w:rsid w:val="00626DFF"/>
    <w:rsid w:val="00653DF7"/>
    <w:rsid w:val="0065689C"/>
    <w:rsid w:val="00660C05"/>
    <w:rsid w:val="006866E0"/>
    <w:rsid w:val="00696079"/>
    <w:rsid w:val="006B2F83"/>
    <w:rsid w:val="006E2DDE"/>
    <w:rsid w:val="00721524"/>
    <w:rsid w:val="007869E1"/>
    <w:rsid w:val="00790482"/>
    <w:rsid w:val="007A15B5"/>
    <w:rsid w:val="007C7BE5"/>
    <w:rsid w:val="007D125A"/>
    <w:rsid w:val="007D2C28"/>
    <w:rsid w:val="00852626"/>
    <w:rsid w:val="008703D1"/>
    <w:rsid w:val="00875873"/>
    <w:rsid w:val="008804EA"/>
    <w:rsid w:val="008827D2"/>
    <w:rsid w:val="008A6446"/>
    <w:rsid w:val="008C0E3B"/>
    <w:rsid w:val="008E28E9"/>
    <w:rsid w:val="00907130"/>
    <w:rsid w:val="00913E3A"/>
    <w:rsid w:val="00923FCB"/>
    <w:rsid w:val="00925323"/>
    <w:rsid w:val="00936C28"/>
    <w:rsid w:val="009448D3"/>
    <w:rsid w:val="009720DF"/>
    <w:rsid w:val="009918C9"/>
    <w:rsid w:val="009A402C"/>
    <w:rsid w:val="009A7287"/>
    <w:rsid w:val="009C4D11"/>
    <w:rsid w:val="009D031A"/>
    <w:rsid w:val="009D5DD3"/>
    <w:rsid w:val="009F3188"/>
    <w:rsid w:val="00A225F2"/>
    <w:rsid w:val="00A255C1"/>
    <w:rsid w:val="00A748E9"/>
    <w:rsid w:val="00A9516B"/>
    <w:rsid w:val="00AC470E"/>
    <w:rsid w:val="00AD5D98"/>
    <w:rsid w:val="00B605FE"/>
    <w:rsid w:val="00B67D4E"/>
    <w:rsid w:val="00B73F39"/>
    <w:rsid w:val="00B87D7D"/>
    <w:rsid w:val="00BB6B31"/>
    <w:rsid w:val="00C07B5E"/>
    <w:rsid w:val="00C13402"/>
    <w:rsid w:val="00C173B5"/>
    <w:rsid w:val="00C20F6C"/>
    <w:rsid w:val="00C21C2D"/>
    <w:rsid w:val="00C24B60"/>
    <w:rsid w:val="00C5018F"/>
    <w:rsid w:val="00C6346B"/>
    <w:rsid w:val="00C8630B"/>
    <w:rsid w:val="00CA2271"/>
    <w:rsid w:val="00CA60B8"/>
    <w:rsid w:val="00CD1438"/>
    <w:rsid w:val="00CE3C18"/>
    <w:rsid w:val="00D24EF0"/>
    <w:rsid w:val="00D50ECF"/>
    <w:rsid w:val="00D57251"/>
    <w:rsid w:val="00D66028"/>
    <w:rsid w:val="00D76B11"/>
    <w:rsid w:val="00DA452A"/>
    <w:rsid w:val="00DB0933"/>
    <w:rsid w:val="00DB188D"/>
    <w:rsid w:val="00DB5EA9"/>
    <w:rsid w:val="00DC64F7"/>
    <w:rsid w:val="00DC7971"/>
    <w:rsid w:val="00DF1A82"/>
    <w:rsid w:val="00DF35E3"/>
    <w:rsid w:val="00E1414E"/>
    <w:rsid w:val="00E52551"/>
    <w:rsid w:val="00E6037A"/>
    <w:rsid w:val="00E639CC"/>
    <w:rsid w:val="00E77027"/>
    <w:rsid w:val="00E86902"/>
    <w:rsid w:val="00E94377"/>
    <w:rsid w:val="00EA3FEF"/>
    <w:rsid w:val="00EA7C51"/>
    <w:rsid w:val="00EF4B61"/>
    <w:rsid w:val="00F12C0E"/>
    <w:rsid w:val="00F463A8"/>
    <w:rsid w:val="00F77AE8"/>
    <w:rsid w:val="00F817C7"/>
    <w:rsid w:val="00F87AA3"/>
    <w:rsid w:val="00FA13EA"/>
    <w:rsid w:val="00FB48A0"/>
    <w:rsid w:val="00FC09B1"/>
    <w:rsid w:val="00FE38EE"/>
    <w:rsid w:val="00FF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05DD30-0157-4150-98AB-2CA75F66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color w:val="000000" w:themeColor="text1"/>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8D3"/>
    <w:pPr>
      <w:tabs>
        <w:tab w:val="center" w:pos="4252"/>
        <w:tab w:val="right" w:pos="8504"/>
      </w:tabs>
      <w:snapToGrid w:val="0"/>
    </w:pPr>
  </w:style>
  <w:style w:type="character" w:customStyle="1" w:styleId="a4">
    <w:name w:val="ヘッダー (文字)"/>
    <w:basedOn w:val="a0"/>
    <w:link w:val="a3"/>
    <w:uiPriority w:val="99"/>
    <w:rsid w:val="009448D3"/>
  </w:style>
  <w:style w:type="paragraph" w:styleId="a5">
    <w:name w:val="footer"/>
    <w:basedOn w:val="a"/>
    <w:link w:val="a6"/>
    <w:uiPriority w:val="99"/>
    <w:unhideWhenUsed/>
    <w:rsid w:val="009448D3"/>
    <w:pPr>
      <w:tabs>
        <w:tab w:val="center" w:pos="4252"/>
        <w:tab w:val="right" w:pos="8504"/>
      </w:tabs>
      <w:snapToGrid w:val="0"/>
    </w:pPr>
  </w:style>
  <w:style w:type="character" w:customStyle="1" w:styleId="a6">
    <w:name w:val="フッター (文字)"/>
    <w:basedOn w:val="a0"/>
    <w:link w:val="a5"/>
    <w:uiPriority w:val="99"/>
    <w:rsid w:val="009448D3"/>
  </w:style>
  <w:style w:type="paragraph" w:styleId="a7">
    <w:name w:val="List Paragraph"/>
    <w:basedOn w:val="a"/>
    <w:uiPriority w:val="34"/>
    <w:qFormat/>
    <w:rsid w:val="00CE3C18"/>
    <w:pPr>
      <w:ind w:leftChars="400" w:left="840"/>
    </w:pPr>
  </w:style>
  <w:style w:type="paragraph" w:styleId="a8">
    <w:name w:val="Balloon Text"/>
    <w:basedOn w:val="a"/>
    <w:link w:val="a9"/>
    <w:uiPriority w:val="99"/>
    <w:semiHidden/>
    <w:unhideWhenUsed/>
    <w:rsid w:val="000367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77C"/>
    <w:rPr>
      <w:rFonts w:asciiTheme="majorHAnsi" w:eastAsiaTheme="majorEastAsia" w:hAnsiTheme="majorHAnsi" w:cstheme="majorBidi"/>
      <w:sz w:val="18"/>
      <w:szCs w:val="18"/>
    </w:rPr>
  </w:style>
  <w:style w:type="table" w:styleId="aa">
    <w:name w:val="Table Grid"/>
    <w:basedOn w:val="a1"/>
    <w:uiPriority w:val="39"/>
    <w:rsid w:val="0033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8AAF-B8BA-4495-823F-882BBF0D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凜</dc:creator>
  <cp:keywords/>
  <dc:description/>
  <cp:lastModifiedBy>吉崎 直幸</cp:lastModifiedBy>
  <cp:revision>3</cp:revision>
  <cp:lastPrinted>2021-09-22T08:47:00Z</cp:lastPrinted>
  <dcterms:created xsi:type="dcterms:W3CDTF">2021-09-27T04:07:00Z</dcterms:created>
  <dcterms:modified xsi:type="dcterms:W3CDTF">2021-09-27T04:08:00Z</dcterms:modified>
</cp:coreProperties>
</file>