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83" w:rsidRPr="00BD0B12" w:rsidRDefault="000F6283" w:rsidP="008301C0">
      <w:pPr>
        <w:pStyle w:val="Web"/>
        <w:spacing w:beforeLines="50" w:before="164" w:after="0" w:line="320" w:lineRule="exact"/>
        <w:ind w:leftChars="50" w:right="0"/>
        <w:jc w:val="center"/>
        <w:rPr>
          <w:rFonts w:ascii="ＭＳ ゴシック" w:eastAsia="ＭＳ ゴシック" w:hAnsi="ＭＳ ゴシック" w:cs="ＭＳ 明朝"/>
          <w:sz w:val="28"/>
          <w:szCs w:val="28"/>
        </w:rPr>
      </w:pPr>
      <w:bookmarkStart w:id="0" w:name="_GoBack"/>
      <w:bookmarkEnd w:id="0"/>
      <w:r w:rsidRPr="00BD0B12">
        <w:rPr>
          <w:rFonts w:ascii="ＭＳ ゴシック" w:eastAsia="ＭＳ ゴシック" w:hAnsi="ＭＳ ゴシック" w:cs="ＭＳ 明朝" w:hint="eastAsia"/>
          <w:sz w:val="28"/>
          <w:szCs w:val="28"/>
        </w:rPr>
        <w:t>防火防災訓練災害補償等共済制度について</w:t>
      </w:r>
    </w:p>
    <w:p w:rsidR="00F96240" w:rsidRPr="00BD0B12" w:rsidRDefault="00F96240">
      <w:pPr>
        <w:rPr>
          <w:rFonts w:ascii="ＭＳ ゴシック" w:eastAsia="ＭＳ ゴシック" w:hAnsi="ＭＳ ゴシック"/>
        </w:rPr>
      </w:pPr>
    </w:p>
    <w:p w:rsidR="000F6283" w:rsidRPr="00BD0B12" w:rsidRDefault="000F6283" w:rsidP="000F6283">
      <w:pPr>
        <w:rPr>
          <w:rFonts w:ascii="ＭＳ ゴシック" w:eastAsia="ＭＳ ゴシック" w:hAnsi="ＭＳ ゴシック"/>
        </w:rPr>
      </w:pPr>
      <w:r w:rsidRPr="00BD0B12">
        <w:rPr>
          <w:rFonts w:ascii="ＭＳ ゴシック" w:eastAsia="ＭＳ ゴシック" w:hAnsi="ＭＳ ゴシック" w:hint="eastAsia"/>
        </w:rPr>
        <w:t>１　防火防災訓練災害補償等共済制度</w:t>
      </w:r>
      <w:r w:rsidR="000C262E" w:rsidRPr="00BD0B12">
        <w:rPr>
          <w:rFonts w:ascii="ＭＳ ゴシック" w:eastAsia="ＭＳ ゴシック" w:hAnsi="ＭＳ ゴシック" w:hint="eastAsia"/>
        </w:rPr>
        <w:t>とは</w:t>
      </w:r>
    </w:p>
    <w:p w:rsidR="0033238D" w:rsidRPr="00BD0B12" w:rsidRDefault="000F6283" w:rsidP="00BD0B12">
      <w:pPr>
        <w:ind w:leftChars="100" w:left="240" w:firstLineChars="100" w:firstLine="240"/>
      </w:pPr>
      <w:r w:rsidRPr="00BD0B12">
        <w:rPr>
          <w:rFonts w:hint="eastAsia"/>
        </w:rPr>
        <w:t>自主防災隊等による防火防災訓練で発生した不慮の事故による被害者に対し補償する制度です。事故が発生した際は、</w:t>
      </w:r>
      <w:r w:rsidR="0033238D" w:rsidRPr="00BD0B12">
        <w:rPr>
          <w:rFonts w:hint="eastAsia"/>
        </w:rPr>
        <w:t>速やかに</w:t>
      </w:r>
      <w:r w:rsidRPr="00BD0B12">
        <w:rPr>
          <w:rFonts w:hint="eastAsia"/>
        </w:rPr>
        <w:t>危機管理課まで連絡をお願いします。</w:t>
      </w:r>
    </w:p>
    <w:p w:rsidR="000F6283" w:rsidRPr="00BD0B12" w:rsidRDefault="0033238D" w:rsidP="00BD0B12">
      <w:pPr>
        <w:ind w:leftChars="100" w:left="240" w:firstLineChars="100" w:firstLine="240"/>
      </w:pPr>
      <w:r w:rsidRPr="00BD0B12">
        <w:rPr>
          <w:rFonts w:hint="eastAsia"/>
        </w:rPr>
        <w:t>また、</w:t>
      </w:r>
      <w:r w:rsidR="00BD0B12">
        <w:rPr>
          <w:rFonts w:hint="eastAsia"/>
        </w:rPr>
        <w:t>制度の適用を受けるには予め</w:t>
      </w:r>
      <w:r w:rsidR="000F6283" w:rsidRPr="00BD0B12">
        <w:rPr>
          <w:rFonts w:hint="eastAsia"/>
        </w:rPr>
        <w:t>訓練の計画書を届け出る必要があります。</w:t>
      </w:r>
    </w:p>
    <w:p w:rsidR="000F6283" w:rsidRPr="00BD0B12" w:rsidRDefault="000F6283" w:rsidP="000F6283"/>
    <w:p w:rsidR="000F6283" w:rsidRPr="00BD0B12" w:rsidRDefault="000F6283" w:rsidP="000F6283">
      <w:pPr>
        <w:rPr>
          <w:rFonts w:ascii="ＭＳ ゴシック" w:eastAsia="ＭＳ ゴシック" w:hAnsi="ＭＳ ゴシック"/>
        </w:rPr>
      </w:pPr>
      <w:r w:rsidRPr="00BD0B12">
        <w:rPr>
          <w:rFonts w:ascii="ＭＳ ゴシック" w:eastAsia="ＭＳ ゴシック" w:hAnsi="ＭＳ ゴシック" w:hint="eastAsia"/>
        </w:rPr>
        <w:t>２　対象</w:t>
      </w:r>
      <w:r w:rsidR="0033238D" w:rsidRPr="00BD0B12">
        <w:rPr>
          <w:rFonts w:ascii="ＭＳ ゴシック" w:eastAsia="ＭＳ ゴシック" w:hAnsi="ＭＳ ゴシック" w:hint="eastAsia"/>
        </w:rPr>
        <w:t>となる訓練</w:t>
      </w:r>
    </w:p>
    <w:p w:rsidR="000F6283" w:rsidRPr="00BD0B12" w:rsidRDefault="0033238D" w:rsidP="00BD0B12">
      <w:pPr>
        <w:ind w:leftChars="108" w:left="259" w:firstLineChars="100" w:firstLine="240"/>
      </w:pPr>
      <w:r w:rsidRPr="00BD0B12">
        <w:rPr>
          <w:rFonts w:hint="eastAsia"/>
        </w:rPr>
        <w:t>厚木</w:t>
      </w:r>
      <w:r w:rsidR="000F6283" w:rsidRPr="00BD0B12">
        <w:rPr>
          <w:rFonts w:hint="eastAsia"/>
        </w:rPr>
        <w:t>市又は自主防災隊等が主催する防火防災訓練で事前に訓練の計画書を市に提出し</w:t>
      </w:r>
      <w:r w:rsidRPr="00BD0B12">
        <w:rPr>
          <w:rFonts w:hint="eastAsia"/>
        </w:rPr>
        <w:t>、市が計画内容を</w:t>
      </w:r>
      <w:r w:rsidR="000F6283" w:rsidRPr="00BD0B12">
        <w:rPr>
          <w:rFonts w:hint="eastAsia"/>
        </w:rPr>
        <w:t>承認</w:t>
      </w:r>
      <w:r w:rsidRPr="00BD0B12">
        <w:rPr>
          <w:rFonts w:hint="eastAsia"/>
        </w:rPr>
        <w:t>した</w:t>
      </w:r>
      <w:r w:rsidR="000F6283" w:rsidRPr="00BD0B12">
        <w:rPr>
          <w:rFonts w:hint="eastAsia"/>
        </w:rPr>
        <w:t>もので</w:t>
      </w:r>
      <w:r w:rsidRPr="00BD0B12">
        <w:rPr>
          <w:rFonts w:hint="eastAsia"/>
        </w:rPr>
        <w:t>、</w:t>
      </w:r>
      <w:r w:rsidR="000F6283" w:rsidRPr="00BD0B12">
        <w:rPr>
          <w:rFonts w:hint="eastAsia"/>
        </w:rPr>
        <w:t>訓練に参加した人が対象</w:t>
      </w:r>
      <w:r w:rsidR="00BD0B12">
        <w:rPr>
          <w:rFonts w:hint="eastAsia"/>
        </w:rPr>
        <w:t>になります。</w:t>
      </w:r>
    </w:p>
    <w:p w:rsidR="0033238D" w:rsidRPr="00BD0B12" w:rsidRDefault="0033238D" w:rsidP="000F6283">
      <w:pPr>
        <w:rPr>
          <w:rFonts w:ascii="ＭＳ ゴシック" w:eastAsia="ＭＳ ゴシック" w:hAnsi="ＭＳ ゴシック"/>
        </w:rPr>
      </w:pPr>
    </w:p>
    <w:p w:rsidR="0033238D" w:rsidRPr="00BD0B12" w:rsidRDefault="0033238D" w:rsidP="000F6283">
      <w:pPr>
        <w:rPr>
          <w:rFonts w:ascii="ＭＳ ゴシック" w:eastAsia="ＭＳ ゴシック" w:hAnsi="ＭＳ ゴシック"/>
        </w:rPr>
      </w:pPr>
      <w:r w:rsidRPr="00BD0B12">
        <w:rPr>
          <w:rFonts w:ascii="ＭＳ ゴシック" w:eastAsia="ＭＳ ゴシック" w:hAnsi="ＭＳ ゴシック" w:hint="eastAsia"/>
        </w:rPr>
        <w:t>≪</w:t>
      </w:r>
      <w:r w:rsidR="000F6283" w:rsidRPr="00BD0B12">
        <w:rPr>
          <w:rFonts w:ascii="ＭＳ ゴシック" w:eastAsia="ＭＳ ゴシック" w:hAnsi="ＭＳ ゴシック" w:hint="eastAsia"/>
        </w:rPr>
        <w:t>対象になる</w:t>
      </w:r>
      <w:r w:rsidRPr="00BD0B12">
        <w:rPr>
          <w:rFonts w:ascii="ＭＳ ゴシック" w:eastAsia="ＭＳ ゴシック" w:hAnsi="ＭＳ ゴシック" w:hint="eastAsia"/>
        </w:rPr>
        <w:t>訓練の</w:t>
      </w:r>
      <w:r w:rsidR="000F6283" w:rsidRPr="00BD0B12">
        <w:rPr>
          <w:rFonts w:ascii="ＭＳ ゴシック" w:eastAsia="ＭＳ ゴシック" w:hAnsi="ＭＳ ゴシック" w:hint="eastAsia"/>
        </w:rPr>
        <w:t>事例</w:t>
      </w:r>
      <w:r w:rsidRPr="00BD0B12">
        <w:rPr>
          <w:rFonts w:ascii="ＭＳ ゴシック" w:eastAsia="ＭＳ ゴシック" w:hAnsi="ＭＳ ゴシック" w:hint="eastAsia"/>
        </w:rPr>
        <w:t>≫</w:t>
      </w:r>
    </w:p>
    <w:p w:rsidR="0033238D" w:rsidRPr="00BD0B12" w:rsidRDefault="000F6283" w:rsidP="000F6283">
      <w:r w:rsidRPr="00BD0B12">
        <w:rPr>
          <w:rFonts w:hint="eastAsia"/>
        </w:rPr>
        <w:t xml:space="preserve">　</w:t>
      </w:r>
      <w:r w:rsidR="00FB6659">
        <w:rPr>
          <w:rFonts w:hint="eastAsia"/>
        </w:rPr>
        <w:t>防災訓練、</w:t>
      </w:r>
      <w:r w:rsidRPr="00BD0B12">
        <w:rPr>
          <w:rFonts w:hint="eastAsia"/>
        </w:rPr>
        <w:t>消</w:t>
      </w:r>
      <w:r w:rsidR="0033238D" w:rsidRPr="00BD0B12">
        <w:rPr>
          <w:rFonts w:hint="eastAsia"/>
        </w:rPr>
        <w:t>火訓練、水防訓練、起震車震度体験など。</w:t>
      </w:r>
    </w:p>
    <w:p w:rsidR="0033238D" w:rsidRPr="00BD0B12" w:rsidRDefault="0033238D" w:rsidP="00BD0B12">
      <w:pPr>
        <w:ind w:firstLineChars="250" w:firstLine="600"/>
      </w:pPr>
      <w:r w:rsidRPr="00BD0B12">
        <w:rPr>
          <w:rFonts w:hint="eastAsia"/>
        </w:rPr>
        <w:t>※</w:t>
      </w:r>
      <w:r w:rsidRPr="00BD0B12">
        <w:rPr>
          <w:rFonts w:hint="eastAsia"/>
        </w:rPr>
        <w:t xml:space="preserve"> </w:t>
      </w:r>
      <w:r w:rsidRPr="00BD0B12">
        <w:rPr>
          <w:rFonts w:hint="eastAsia"/>
        </w:rPr>
        <w:t>補償の適用範囲については、予め危機管理課へお問い合わせください。</w:t>
      </w:r>
    </w:p>
    <w:p w:rsidR="0033238D" w:rsidRPr="00BD0B12" w:rsidRDefault="0033238D" w:rsidP="0033238D">
      <w:pPr>
        <w:rPr>
          <w:rFonts w:ascii="ＭＳ ゴシック" w:eastAsia="ＭＳ ゴシック" w:hAnsi="ＭＳ ゴシック"/>
        </w:rPr>
      </w:pPr>
    </w:p>
    <w:p w:rsidR="0033238D" w:rsidRPr="00BD0B12" w:rsidRDefault="0033238D" w:rsidP="0033238D">
      <w:pPr>
        <w:rPr>
          <w:rFonts w:ascii="ＭＳ ゴシック" w:eastAsia="ＭＳ ゴシック" w:hAnsi="ＭＳ ゴシック"/>
        </w:rPr>
      </w:pPr>
      <w:r w:rsidRPr="00BD0B12">
        <w:rPr>
          <w:rFonts w:ascii="ＭＳ ゴシック" w:eastAsia="ＭＳ ゴシック" w:hAnsi="ＭＳ ゴシック" w:hint="eastAsia"/>
        </w:rPr>
        <w:t>≪注意事項≫</w:t>
      </w:r>
    </w:p>
    <w:p w:rsidR="000F6283" w:rsidRPr="00BD0B12" w:rsidRDefault="0033238D" w:rsidP="00BD0B12">
      <w:pPr>
        <w:ind w:leftChars="-11" w:left="-26" w:firstLineChars="110" w:firstLine="264"/>
      </w:pPr>
      <w:r w:rsidRPr="00BD0B12">
        <w:rPr>
          <w:rFonts w:hint="eastAsia"/>
        </w:rPr>
        <w:t>制度の対象となる訓練であっても、</w:t>
      </w:r>
      <w:r w:rsidR="000F6283" w:rsidRPr="00BD0B12">
        <w:rPr>
          <w:rFonts w:hint="eastAsia"/>
        </w:rPr>
        <w:t>消防団員、企業・事業所等の業務による参加、訓練を観覧又は応援していた</w:t>
      </w:r>
      <w:r w:rsidR="006A3D91">
        <w:rPr>
          <w:rFonts w:hint="eastAsia"/>
        </w:rPr>
        <w:t>人</w:t>
      </w:r>
      <w:r w:rsidR="000F6283" w:rsidRPr="00BD0B12">
        <w:rPr>
          <w:rFonts w:hint="eastAsia"/>
        </w:rPr>
        <w:t>、訓練の休憩中による事故等については適用されません。</w:t>
      </w:r>
    </w:p>
    <w:p w:rsidR="000F6283" w:rsidRPr="00BD0B12" w:rsidRDefault="000F6283" w:rsidP="000F6283"/>
    <w:p w:rsidR="0033238D" w:rsidRPr="00BD0B12" w:rsidRDefault="0033238D" w:rsidP="000F6283">
      <w:pPr>
        <w:rPr>
          <w:rFonts w:ascii="ＭＳ ゴシック" w:eastAsia="ＭＳ ゴシック" w:hAnsi="ＭＳ ゴシック"/>
        </w:rPr>
      </w:pPr>
      <w:r w:rsidRPr="00BD0B12">
        <w:rPr>
          <w:rFonts w:ascii="ＭＳ ゴシック" w:eastAsia="ＭＳ ゴシック" w:hAnsi="ＭＳ ゴシック" w:hint="eastAsia"/>
        </w:rPr>
        <w:t>３　補償の内容</w:t>
      </w:r>
    </w:p>
    <w:p w:rsidR="0033238D" w:rsidRPr="00BD0B12" w:rsidRDefault="00BE3BAC" w:rsidP="000F6283">
      <w:r w:rsidRPr="00BD0B12">
        <w:rPr>
          <w:rFonts w:hint="eastAsia"/>
        </w:rPr>
        <w:t xml:space="preserve">　　参加者が訓練中に</w:t>
      </w:r>
      <w:r w:rsidR="000C262E" w:rsidRPr="00BD0B12">
        <w:rPr>
          <w:rFonts w:hint="eastAsia"/>
        </w:rPr>
        <w:t>事故で</w:t>
      </w:r>
      <w:r w:rsidRPr="00BD0B12">
        <w:rPr>
          <w:rFonts w:hint="eastAsia"/>
        </w:rPr>
        <w:t>死傷した</w:t>
      </w:r>
      <w:r w:rsidR="000C262E" w:rsidRPr="00BD0B12">
        <w:rPr>
          <w:rFonts w:hint="eastAsia"/>
        </w:rPr>
        <w:t>場合の補償内容は次のとおり。</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2410"/>
        <w:gridCol w:w="5051"/>
      </w:tblGrid>
      <w:tr w:rsidR="0033238D" w:rsidRPr="00BD0B12" w:rsidTr="008301C0">
        <w:tc>
          <w:tcPr>
            <w:tcW w:w="1461" w:type="dxa"/>
            <w:shd w:val="clear" w:color="auto" w:fill="auto"/>
          </w:tcPr>
          <w:p w:rsidR="0033238D" w:rsidRPr="004B793A" w:rsidRDefault="0011091B" w:rsidP="004B793A">
            <w:pPr>
              <w:jc w:val="center"/>
              <w:rPr>
                <w:rFonts w:ascii="ＭＳ 明朝" w:hAnsi="ＭＳ 明朝"/>
              </w:rPr>
            </w:pPr>
            <w:r w:rsidRPr="004B793A">
              <w:rPr>
                <w:rFonts w:ascii="ＭＳ 明朝" w:hAnsi="ＭＳ 明朝" w:hint="eastAsia"/>
              </w:rPr>
              <w:t>区</w:t>
            </w:r>
            <w:r w:rsidR="00A81FC6">
              <w:rPr>
                <w:rFonts w:ascii="ＭＳ 明朝" w:hAnsi="ＭＳ 明朝" w:hint="eastAsia"/>
              </w:rPr>
              <w:t xml:space="preserve">　</w:t>
            </w:r>
            <w:r w:rsidRPr="004B793A">
              <w:rPr>
                <w:rFonts w:ascii="ＭＳ 明朝" w:hAnsi="ＭＳ 明朝" w:hint="eastAsia"/>
              </w:rPr>
              <w:t>分</w:t>
            </w:r>
          </w:p>
        </w:tc>
        <w:tc>
          <w:tcPr>
            <w:tcW w:w="2410" w:type="dxa"/>
            <w:shd w:val="clear" w:color="auto" w:fill="auto"/>
          </w:tcPr>
          <w:p w:rsidR="0033238D" w:rsidRPr="004B793A" w:rsidRDefault="0033238D" w:rsidP="004B793A">
            <w:pPr>
              <w:jc w:val="center"/>
              <w:rPr>
                <w:rFonts w:ascii="ＭＳ 明朝" w:hAnsi="ＭＳ 明朝"/>
              </w:rPr>
            </w:pPr>
            <w:r w:rsidRPr="004B793A">
              <w:rPr>
                <w:rFonts w:ascii="ＭＳ 明朝" w:hAnsi="ＭＳ 明朝" w:hint="eastAsia"/>
              </w:rPr>
              <w:t>補償金額</w:t>
            </w:r>
          </w:p>
        </w:tc>
        <w:tc>
          <w:tcPr>
            <w:tcW w:w="5051" w:type="dxa"/>
            <w:shd w:val="clear" w:color="auto" w:fill="auto"/>
          </w:tcPr>
          <w:p w:rsidR="0033238D" w:rsidRPr="004B793A" w:rsidRDefault="0033238D" w:rsidP="004B793A">
            <w:pPr>
              <w:jc w:val="center"/>
              <w:rPr>
                <w:rFonts w:ascii="ＭＳ 明朝" w:hAnsi="ＭＳ 明朝"/>
              </w:rPr>
            </w:pPr>
            <w:r w:rsidRPr="004B793A">
              <w:rPr>
                <w:rFonts w:ascii="ＭＳ 明朝" w:hAnsi="ＭＳ 明朝" w:hint="eastAsia"/>
              </w:rPr>
              <w:t>要　　件</w:t>
            </w:r>
          </w:p>
        </w:tc>
      </w:tr>
      <w:tr w:rsidR="0033238D" w:rsidRPr="00BD0B12" w:rsidTr="008301C0">
        <w:tc>
          <w:tcPr>
            <w:tcW w:w="1461"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死</w:t>
            </w:r>
            <w:r w:rsidR="00A81FC6">
              <w:rPr>
                <w:rFonts w:ascii="ＭＳ 明朝" w:hAnsi="ＭＳ 明朝" w:hint="eastAsia"/>
              </w:rPr>
              <w:t xml:space="preserve">　</w:t>
            </w:r>
            <w:r w:rsidRPr="004B793A">
              <w:rPr>
                <w:rFonts w:ascii="ＭＳ 明朝" w:hAnsi="ＭＳ 明朝" w:hint="eastAsia"/>
              </w:rPr>
              <w:t>亡</w:t>
            </w:r>
          </w:p>
        </w:tc>
        <w:tc>
          <w:tcPr>
            <w:tcW w:w="2410"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１人700万円を限度</w:t>
            </w:r>
          </w:p>
        </w:tc>
        <w:tc>
          <w:tcPr>
            <w:tcW w:w="5051" w:type="dxa"/>
            <w:shd w:val="clear" w:color="auto" w:fill="auto"/>
          </w:tcPr>
          <w:p w:rsidR="0033238D" w:rsidRPr="004B793A" w:rsidRDefault="0033238D" w:rsidP="0033238D">
            <w:pPr>
              <w:rPr>
                <w:rFonts w:ascii="ＭＳ 明朝" w:hAnsi="ＭＳ 明朝"/>
              </w:rPr>
            </w:pPr>
            <w:r w:rsidRPr="004B793A">
              <w:rPr>
                <w:rFonts w:ascii="ＭＳ 明朝" w:hAnsi="ＭＳ 明朝" w:hint="eastAsia"/>
              </w:rPr>
              <w:t>事故の日から180日以内にその負傷が原因で死亡したとき</w:t>
            </w:r>
          </w:p>
        </w:tc>
      </w:tr>
      <w:tr w:rsidR="0033238D" w:rsidRPr="00BD0B12" w:rsidTr="008301C0">
        <w:tc>
          <w:tcPr>
            <w:tcW w:w="1461"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後遺障害</w:t>
            </w:r>
          </w:p>
        </w:tc>
        <w:tc>
          <w:tcPr>
            <w:tcW w:w="2410"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１人70万円から700万円を限度</w:t>
            </w:r>
          </w:p>
        </w:tc>
        <w:tc>
          <w:tcPr>
            <w:tcW w:w="5051" w:type="dxa"/>
            <w:shd w:val="clear" w:color="auto" w:fill="auto"/>
          </w:tcPr>
          <w:p w:rsidR="0033238D" w:rsidRPr="004B793A" w:rsidRDefault="0033238D" w:rsidP="0033238D">
            <w:pPr>
              <w:rPr>
                <w:rFonts w:ascii="ＭＳ 明朝" w:hAnsi="ＭＳ 明朝"/>
              </w:rPr>
            </w:pPr>
            <w:r w:rsidRPr="004B793A">
              <w:rPr>
                <w:rFonts w:ascii="ＭＳ 明朝" w:hAnsi="ＭＳ 明朝" w:hint="eastAsia"/>
              </w:rPr>
              <w:t>事故による傷害の</w:t>
            </w:r>
            <w:r w:rsidR="002433CD">
              <w:rPr>
                <w:rFonts w:ascii="ＭＳ 明朝" w:hAnsi="ＭＳ 明朝" w:hint="eastAsia"/>
              </w:rPr>
              <w:t>治癒</w:t>
            </w:r>
            <w:r w:rsidRPr="004B793A">
              <w:rPr>
                <w:rFonts w:ascii="ＭＳ 明朝" w:hAnsi="ＭＳ 明朝" w:hint="eastAsia"/>
              </w:rPr>
              <w:t>後180日以内で、かつ、事故後１年６か月以内にその負傷が原因で後遺障害が生じたとき</w:t>
            </w:r>
          </w:p>
        </w:tc>
      </w:tr>
      <w:tr w:rsidR="0033238D" w:rsidRPr="00BD0B12" w:rsidTr="008301C0">
        <w:tc>
          <w:tcPr>
            <w:tcW w:w="1461"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入</w:t>
            </w:r>
            <w:r w:rsidR="00A81FC6">
              <w:rPr>
                <w:rFonts w:ascii="ＭＳ 明朝" w:hAnsi="ＭＳ 明朝" w:hint="eastAsia"/>
              </w:rPr>
              <w:t xml:space="preserve">　</w:t>
            </w:r>
            <w:r w:rsidRPr="004B793A">
              <w:rPr>
                <w:rFonts w:ascii="ＭＳ 明朝" w:hAnsi="ＭＳ 明朝" w:hint="eastAsia"/>
              </w:rPr>
              <w:t>院</w:t>
            </w:r>
          </w:p>
        </w:tc>
        <w:tc>
          <w:tcPr>
            <w:tcW w:w="2410"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１日3,500円</w:t>
            </w:r>
          </w:p>
        </w:tc>
        <w:tc>
          <w:tcPr>
            <w:tcW w:w="5051" w:type="dxa"/>
            <w:shd w:val="clear" w:color="auto" w:fill="auto"/>
          </w:tcPr>
          <w:p w:rsidR="0033238D" w:rsidRPr="004B793A" w:rsidRDefault="0033238D" w:rsidP="0033238D">
            <w:pPr>
              <w:rPr>
                <w:rFonts w:ascii="ＭＳ 明朝" w:hAnsi="ＭＳ 明朝"/>
              </w:rPr>
            </w:pPr>
            <w:r w:rsidRPr="004B793A">
              <w:rPr>
                <w:rFonts w:ascii="ＭＳ 明朝" w:hAnsi="ＭＳ 明朝" w:hint="eastAsia"/>
              </w:rPr>
              <w:t>事故の日から90日を限度に、その負傷により入院し医師の治療を受けたとき</w:t>
            </w:r>
          </w:p>
        </w:tc>
      </w:tr>
      <w:tr w:rsidR="0033238D" w:rsidRPr="00BD0B12" w:rsidTr="008301C0">
        <w:tc>
          <w:tcPr>
            <w:tcW w:w="1461"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通</w:t>
            </w:r>
            <w:r w:rsidR="00A81FC6">
              <w:rPr>
                <w:rFonts w:ascii="ＭＳ 明朝" w:hAnsi="ＭＳ 明朝" w:hint="eastAsia"/>
              </w:rPr>
              <w:t xml:space="preserve">　</w:t>
            </w:r>
            <w:r w:rsidRPr="004B793A">
              <w:rPr>
                <w:rFonts w:ascii="ＭＳ 明朝" w:hAnsi="ＭＳ 明朝" w:hint="eastAsia"/>
              </w:rPr>
              <w:t>院</w:t>
            </w:r>
          </w:p>
        </w:tc>
        <w:tc>
          <w:tcPr>
            <w:tcW w:w="2410"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1日2,500円</w:t>
            </w:r>
          </w:p>
        </w:tc>
        <w:tc>
          <w:tcPr>
            <w:tcW w:w="5051" w:type="dxa"/>
            <w:shd w:val="clear" w:color="auto" w:fill="auto"/>
          </w:tcPr>
          <w:p w:rsidR="0033238D" w:rsidRPr="004B793A" w:rsidRDefault="0033238D" w:rsidP="0033238D">
            <w:pPr>
              <w:rPr>
                <w:rFonts w:ascii="ＭＳ 明朝" w:hAnsi="ＭＳ 明朝"/>
              </w:rPr>
            </w:pPr>
            <w:r w:rsidRPr="004B793A">
              <w:rPr>
                <w:rFonts w:ascii="ＭＳ 明朝" w:hAnsi="ＭＳ 明朝" w:hint="eastAsia"/>
              </w:rPr>
              <w:t>事故の日から90日以内の通院について、実通院日数を限度として、その負傷により通院し医師の治療を受けたとき</w:t>
            </w:r>
          </w:p>
        </w:tc>
      </w:tr>
      <w:tr w:rsidR="0033238D" w:rsidRPr="00BD0B12" w:rsidTr="008301C0">
        <w:trPr>
          <w:trHeight w:val="387"/>
        </w:trPr>
        <w:tc>
          <w:tcPr>
            <w:tcW w:w="1461"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休業補償</w:t>
            </w:r>
          </w:p>
        </w:tc>
        <w:tc>
          <w:tcPr>
            <w:tcW w:w="2410" w:type="dxa"/>
            <w:shd w:val="clear" w:color="auto" w:fill="auto"/>
            <w:vAlign w:val="center"/>
          </w:tcPr>
          <w:p w:rsidR="0033238D" w:rsidRPr="004B793A" w:rsidRDefault="0033238D" w:rsidP="004B793A">
            <w:pPr>
              <w:jc w:val="center"/>
              <w:rPr>
                <w:rFonts w:ascii="ＭＳ 明朝" w:hAnsi="ＭＳ 明朝"/>
              </w:rPr>
            </w:pPr>
            <w:r w:rsidRPr="004B793A">
              <w:rPr>
                <w:rFonts w:ascii="ＭＳ 明朝" w:hAnsi="ＭＳ 明朝" w:hint="eastAsia"/>
              </w:rPr>
              <w:t>1日3,000円</w:t>
            </w:r>
          </w:p>
        </w:tc>
        <w:tc>
          <w:tcPr>
            <w:tcW w:w="5051" w:type="dxa"/>
            <w:shd w:val="clear" w:color="auto" w:fill="auto"/>
          </w:tcPr>
          <w:p w:rsidR="0033238D" w:rsidRPr="004B793A" w:rsidRDefault="0033238D" w:rsidP="0033238D">
            <w:pPr>
              <w:rPr>
                <w:rFonts w:ascii="ＭＳ 明朝" w:hAnsi="ＭＳ 明朝"/>
              </w:rPr>
            </w:pPr>
            <w:r w:rsidRPr="004B793A">
              <w:rPr>
                <w:rFonts w:ascii="ＭＳ 明朝" w:hAnsi="ＭＳ 明朝" w:hint="eastAsia"/>
              </w:rPr>
              <w:t>90日を限度に、事故による負傷により就業できないとき</w:t>
            </w:r>
          </w:p>
        </w:tc>
      </w:tr>
    </w:tbl>
    <w:p w:rsidR="0033238D" w:rsidRPr="00BD0B12" w:rsidRDefault="0033238D" w:rsidP="000F6283"/>
    <w:p w:rsidR="000C262E" w:rsidRPr="003F078B" w:rsidRDefault="000C262E" w:rsidP="000F6283">
      <w:pPr>
        <w:rPr>
          <w:rFonts w:ascii="ＭＳ ゴシック" w:eastAsia="ＭＳ ゴシック" w:hAnsi="ＭＳ ゴシック"/>
        </w:rPr>
      </w:pPr>
      <w:r w:rsidRPr="003F078B">
        <w:rPr>
          <w:rFonts w:ascii="ＭＳ ゴシック" w:eastAsia="ＭＳ ゴシック" w:hAnsi="ＭＳ ゴシック" w:hint="eastAsia"/>
        </w:rPr>
        <w:t xml:space="preserve">４　</w:t>
      </w:r>
      <w:r w:rsidR="00737B7C" w:rsidRPr="003F078B">
        <w:rPr>
          <w:rFonts w:ascii="ＭＳ ゴシック" w:eastAsia="ＭＳ ゴシック" w:hAnsi="ＭＳ ゴシック" w:hint="eastAsia"/>
        </w:rPr>
        <w:t>事故発生後の</w:t>
      </w:r>
      <w:r w:rsidRPr="003F078B">
        <w:rPr>
          <w:rFonts w:ascii="ＭＳ ゴシック" w:eastAsia="ＭＳ ゴシック" w:hAnsi="ＭＳ ゴシック" w:hint="eastAsia"/>
        </w:rPr>
        <w:t>手続</w:t>
      </w:r>
      <w:r w:rsidR="00BD0B12" w:rsidRPr="003F078B">
        <w:rPr>
          <w:rFonts w:ascii="ＭＳ ゴシック" w:eastAsia="ＭＳ ゴシック" w:hAnsi="ＭＳ ゴシック" w:hint="eastAsia"/>
        </w:rPr>
        <w:t>について</w:t>
      </w:r>
    </w:p>
    <w:p w:rsidR="00BD0B12" w:rsidRDefault="00BD0B12" w:rsidP="00CA15B6">
      <w:pPr>
        <w:ind w:left="240" w:hangingChars="100" w:hanging="240"/>
      </w:pPr>
      <w:r>
        <w:rPr>
          <w:rFonts w:hint="eastAsia"/>
        </w:rPr>
        <w:t xml:space="preserve">　　事故が発生した場合は速やかに</w:t>
      </w:r>
      <w:r w:rsidR="00850457">
        <w:rPr>
          <w:rFonts w:hint="eastAsia"/>
        </w:rPr>
        <w:t>危機管理課まで連絡をお願いします。その後、危機管理課にある</w:t>
      </w:r>
      <w:r w:rsidR="00CA15B6">
        <w:rPr>
          <w:rFonts w:hint="eastAsia"/>
        </w:rPr>
        <w:t>事故発生状況報告書等（市ホームページからもダウンロード可）に必要事項を</w:t>
      </w:r>
      <w:r w:rsidR="003F078B">
        <w:rPr>
          <w:rFonts w:hint="eastAsia"/>
        </w:rPr>
        <w:t>記載</w:t>
      </w:r>
      <w:r w:rsidR="00CA15B6">
        <w:rPr>
          <w:rFonts w:hint="eastAsia"/>
        </w:rPr>
        <w:t>の上、直接危機管理課まで提出願います。</w:t>
      </w:r>
    </w:p>
    <w:p w:rsidR="00CA15B6" w:rsidRPr="00BD0B12" w:rsidRDefault="003F078B" w:rsidP="00A81FC6">
      <w:pPr>
        <w:ind w:left="240" w:hangingChars="100" w:hanging="240"/>
        <w:rPr>
          <w:rFonts w:hint="eastAsia"/>
        </w:rPr>
      </w:pPr>
      <w:r>
        <w:rPr>
          <w:rFonts w:hint="eastAsia"/>
        </w:rPr>
        <w:t xml:space="preserve">　　※</w:t>
      </w:r>
      <w:r>
        <w:rPr>
          <w:rFonts w:hint="eastAsia"/>
        </w:rPr>
        <w:t xml:space="preserve"> </w:t>
      </w:r>
      <w:r>
        <w:rPr>
          <w:rFonts w:hint="eastAsia"/>
        </w:rPr>
        <w:t>上記の報告書提出後も補償金請求に必要な手続があります。</w:t>
      </w:r>
    </w:p>
    <w:sectPr w:rsidR="00CA15B6" w:rsidRPr="00BD0B12" w:rsidSect="00ED56B4">
      <w:pgSz w:w="11906" w:h="16838" w:code="9"/>
      <w:pgMar w:top="851" w:right="1134" w:bottom="851" w:left="1418" w:header="851" w:footer="992" w:gutter="0"/>
      <w:pgNumType w:fmt="numberInDash" w:start="12"/>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AA6" w:rsidRDefault="00CA0AA6" w:rsidP="007D6ED5">
      <w:r>
        <w:separator/>
      </w:r>
    </w:p>
  </w:endnote>
  <w:endnote w:type="continuationSeparator" w:id="0">
    <w:p w:rsidR="00CA0AA6" w:rsidRDefault="00CA0AA6" w:rsidP="007D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AA6" w:rsidRDefault="00CA0AA6" w:rsidP="007D6ED5">
      <w:r>
        <w:separator/>
      </w:r>
    </w:p>
  </w:footnote>
  <w:footnote w:type="continuationSeparator" w:id="0">
    <w:p w:rsidR="00CA0AA6" w:rsidRDefault="00CA0AA6" w:rsidP="007D6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19"/>
    <w:rsid w:val="00092E67"/>
    <w:rsid w:val="000C262E"/>
    <w:rsid w:val="000F6283"/>
    <w:rsid w:val="001027F6"/>
    <w:rsid w:val="0011091B"/>
    <w:rsid w:val="00220BE8"/>
    <w:rsid w:val="002433CD"/>
    <w:rsid w:val="00277619"/>
    <w:rsid w:val="0033238D"/>
    <w:rsid w:val="003513B4"/>
    <w:rsid w:val="00366ECF"/>
    <w:rsid w:val="003C1DA7"/>
    <w:rsid w:val="003F078B"/>
    <w:rsid w:val="00415251"/>
    <w:rsid w:val="00497B8F"/>
    <w:rsid w:val="004B793A"/>
    <w:rsid w:val="005A281B"/>
    <w:rsid w:val="006066FB"/>
    <w:rsid w:val="006A3D91"/>
    <w:rsid w:val="006A6222"/>
    <w:rsid w:val="006B0A62"/>
    <w:rsid w:val="00737B7C"/>
    <w:rsid w:val="007D6ED5"/>
    <w:rsid w:val="008301C0"/>
    <w:rsid w:val="0084288F"/>
    <w:rsid w:val="00850457"/>
    <w:rsid w:val="008A1709"/>
    <w:rsid w:val="00944842"/>
    <w:rsid w:val="009622AF"/>
    <w:rsid w:val="00A25176"/>
    <w:rsid w:val="00A40517"/>
    <w:rsid w:val="00A81FC6"/>
    <w:rsid w:val="00AF3D9C"/>
    <w:rsid w:val="00B87A57"/>
    <w:rsid w:val="00BD0B12"/>
    <w:rsid w:val="00BE3BAC"/>
    <w:rsid w:val="00BF5E76"/>
    <w:rsid w:val="00CA0AA6"/>
    <w:rsid w:val="00CA15B6"/>
    <w:rsid w:val="00CC0419"/>
    <w:rsid w:val="00E01817"/>
    <w:rsid w:val="00ED56B4"/>
    <w:rsid w:val="00F96240"/>
    <w:rsid w:val="00FB6659"/>
    <w:rsid w:val="00FB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9E653CF-E81E-4FE0-83A7-94D0A52C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2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F6283"/>
    <w:pPr>
      <w:widowControl/>
      <w:spacing w:before="120" w:after="120" w:line="312" w:lineRule="atLeast"/>
      <w:ind w:left="120" w:right="120"/>
      <w:jc w:val="left"/>
    </w:pPr>
    <w:rPr>
      <w:rFonts w:ascii="ＭＳ Ｐゴシック" w:eastAsia="ＭＳ Ｐゴシック" w:hAnsi="ＭＳ Ｐゴシック" w:cs="ＭＳ Ｐゴシック"/>
      <w:kern w:val="0"/>
    </w:rPr>
  </w:style>
  <w:style w:type="table" w:styleId="a3">
    <w:name w:val="Table Grid"/>
    <w:basedOn w:val="a1"/>
    <w:rsid w:val="00332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40517"/>
    <w:rPr>
      <w:rFonts w:ascii="Arial" w:eastAsia="ＭＳ ゴシック" w:hAnsi="Arial"/>
      <w:sz w:val="18"/>
      <w:szCs w:val="18"/>
    </w:rPr>
  </w:style>
  <w:style w:type="paragraph" w:styleId="a5">
    <w:name w:val="header"/>
    <w:basedOn w:val="a"/>
    <w:link w:val="a6"/>
    <w:rsid w:val="007D6ED5"/>
    <w:pPr>
      <w:tabs>
        <w:tab w:val="center" w:pos="4252"/>
        <w:tab w:val="right" w:pos="8504"/>
      </w:tabs>
      <w:snapToGrid w:val="0"/>
    </w:pPr>
  </w:style>
  <w:style w:type="character" w:customStyle="1" w:styleId="a6">
    <w:name w:val="ヘッダー (文字)"/>
    <w:link w:val="a5"/>
    <w:rsid w:val="007D6ED5"/>
    <w:rPr>
      <w:kern w:val="2"/>
      <w:sz w:val="24"/>
      <w:szCs w:val="24"/>
    </w:rPr>
  </w:style>
  <w:style w:type="paragraph" w:styleId="a7">
    <w:name w:val="footer"/>
    <w:basedOn w:val="a"/>
    <w:link w:val="a8"/>
    <w:uiPriority w:val="99"/>
    <w:rsid w:val="007D6ED5"/>
    <w:pPr>
      <w:tabs>
        <w:tab w:val="center" w:pos="4252"/>
        <w:tab w:val="right" w:pos="8504"/>
      </w:tabs>
      <w:snapToGrid w:val="0"/>
    </w:pPr>
  </w:style>
  <w:style w:type="character" w:customStyle="1" w:styleId="a8">
    <w:name w:val="フッター (文字)"/>
    <w:link w:val="a7"/>
    <w:uiPriority w:val="99"/>
    <w:rsid w:val="007D6ED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厚木市役所</dc:creator>
  <cp:keywords/>
  <dc:description/>
  <cp:lastModifiedBy>廣瀬 大士</cp:lastModifiedBy>
  <cp:revision>3</cp:revision>
  <cp:lastPrinted>2016-05-30T02:46:00Z</cp:lastPrinted>
  <dcterms:created xsi:type="dcterms:W3CDTF">2023-06-01T05:33:00Z</dcterms:created>
  <dcterms:modified xsi:type="dcterms:W3CDTF">2023-06-01T05:35:00Z</dcterms:modified>
</cp:coreProperties>
</file>