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3AC7" w14:textId="77777777" w:rsidR="00F73840" w:rsidRPr="00E11F04" w:rsidRDefault="00F73840" w:rsidP="00F73840">
      <w:pPr>
        <w:ind w:left="240" w:hanging="240"/>
      </w:pPr>
      <w:r w:rsidRPr="00E11F04">
        <w:rPr>
          <w:rFonts w:hint="eastAsia"/>
        </w:rPr>
        <w:t xml:space="preserve">　　　　開発調整会議規程</w:t>
      </w:r>
    </w:p>
    <w:p w14:paraId="49FB9D9D" w14:textId="77777777" w:rsidR="00F73840" w:rsidRPr="00E11F04" w:rsidRDefault="00F73840" w:rsidP="00F73840">
      <w:pPr>
        <w:ind w:left="240" w:hanging="240"/>
      </w:pPr>
      <w:r w:rsidRPr="00E11F04">
        <w:rPr>
          <w:rFonts w:hint="eastAsia"/>
        </w:rPr>
        <w:t>（目的）</w:t>
      </w:r>
    </w:p>
    <w:p w14:paraId="54DA6826" w14:textId="77777777" w:rsidR="00F73840" w:rsidRPr="00E11F04" w:rsidRDefault="00F73840" w:rsidP="00F73840">
      <w:pPr>
        <w:ind w:left="240" w:hanging="240"/>
      </w:pPr>
      <w:r w:rsidRPr="00E11F04">
        <w:rPr>
          <w:rFonts w:hint="eastAsia"/>
        </w:rPr>
        <w:t>第１条　この規程は、厚木市住みよいまちづくり条例（平成15年厚木市条例第６号）第24条第１項に規定する大規模特定開発事業などに関し、あらかじめ必要な調整等を行うため設置する開発調整会議（以下「会議」という。）について必要な事項を定めるものとする。</w:t>
      </w:r>
    </w:p>
    <w:p w14:paraId="59DA6B05" w14:textId="77777777" w:rsidR="00F73840" w:rsidRPr="00E11F04" w:rsidRDefault="00F73840" w:rsidP="00F73840">
      <w:pPr>
        <w:ind w:left="240" w:hanging="240"/>
      </w:pPr>
      <w:r w:rsidRPr="00E11F04">
        <w:rPr>
          <w:rFonts w:hint="eastAsia"/>
        </w:rPr>
        <w:t>（組織）</w:t>
      </w:r>
    </w:p>
    <w:p w14:paraId="2B488A44" w14:textId="77777777" w:rsidR="00F73840" w:rsidRPr="00E11F04" w:rsidRDefault="00F73840" w:rsidP="00F73840">
      <w:pPr>
        <w:ind w:left="240" w:hanging="240"/>
      </w:pPr>
      <w:r w:rsidRPr="00E11F04">
        <w:rPr>
          <w:rFonts w:hint="eastAsia"/>
        </w:rPr>
        <w:t>第２条　会議の構成員は、別表第１のとおりとする。</w:t>
      </w:r>
    </w:p>
    <w:p w14:paraId="18ED1850" w14:textId="141EA915" w:rsidR="00F73840" w:rsidRPr="00E11F04" w:rsidRDefault="00F73840" w:rsidP="00F73840">
      <w:pPr>
        <w:ind w:left="240" w:hanging="240"/>
      </w:pPr>
      <w:r w:rsidRPr="00E11F04">
        <w:rPr>
          <w:rFonts w:hint="eastAsia"/>
        </w:rPr>
        <w:t>２　会議は、会長、副会長及び構成員をもって構成し、会長は</w:t>
      </w:r>
      <w:r w:rsidR="009C0CBD" w:rsidRPr="00E11F04">
        <w:rPr>
          <w:rFonts w:hint="eastAsia"/>
        </w:rPr>
        <w:t>都市みらい部建築・</w:t>
      </w:r>
      <w:r w:rsidRPr="00E11F04">
        <w:rPr>
          <w:rFonts w:hint="eastAsia"/>
        </w:rPr>
        <w:t>許認可担当部長を、副会長は</w:t>
      </w:r>
      <w:r w:rsidR="009C0CBD" w:rsidRPr="00E11F04">
        <w:rPr>
          <w:rFonts w:hint="eastAsia"/>
        </w:rPr>
        <w:t>開発指導課長</w:t>
      </w:r>
      <w:r w:rsidRPr="00E11F04">
        <w:rPr>
          <w:rFonts w:hint="eastAsia"/>
        </w:rPr>
        <w:t>をもって充てる。</w:t>
      </w:r>
    </w:p>
    <w:p w14:paraId="5ACA8516" w14:textId="77777777" w:rsidR="00F73840" w:rsidRPr="00E11F04" w:rsidRDefault="00F73840" w:rsidP="00F73840">
      <w:pPr>
        <w:ind w:left="240" w:hanging="240"/>
      </w:pPr>
      <w:r w:rsidRPr="00E11F04">
        <w:rPr>
          <w:rFonts w:hint="eastAsia"/>
        </w:rPr>
        <w:t>３　副会長は、会長に事故があるときは、その職務を代理する。</w:t>
      </w:r>
    </w:p>
    <w:p w14:paraId="26607689" w14:textId="77777777" w:rsidR="00F73840" w:rsidRPr="00E11F04" w:rsidRDefault="00F73840" w:rsidP="00F73840">
      <w:pPr>
        <w:ind w:left="240" w:hanging="240"/>
      </w:pPr>
      <w:r w:rsidRPr="00E11F04">
        <w:rPr>
          <w:rFonts w:hint="eastAsia"/>
        </w:rPr>
        <w:t>（会議等）</w:t>
      </w:r>
    </w:p>
    <w:p w14:paraId="5DB01B91" w14:textId="77777777" w:rsidR="00F73840" w:rsidRPr="00E11F04" w:rsidRDefault="00F73840" w:rsidP="00F73840">
      <w:pPr>
        <w:ind w:left="240" w:hanging="240"/>
      </w:pPr>
      <w:r w:rsidRPr="00E11F04">
        <w:rPr>
          <w:rFonts w:hint="eastAsia"/>
        </w:rPr>
        <w:t>第３条　会議は、必要に応じ会長が招集し、原則として月１回開催する。この場合において、会議の進行は会長が行う。</w:t>
      </w:r>
    </w:p>
    <w:p w14:paraId="481E738D" w14:textId="77777777" w:rsidR="00F73840" w:rsidRPr="00E11F04" w:rsidRDefault="00F73840" w:rsidP="00F73840">
      <w:pPr>
        <w:ind w:left="240" w:hanging="240"/>
      </w:pPr>
      <w:r w:rsidRPr="00E11F04">
        <w:rPr>
          <w:rFonts w:hint="eastAsia"/>
        </w:rPr>
        <w:t>２　会長は、会議の運営上必要がある場合は、構成員以外の関係課職員の出席を求めることができる。</w:t>
      </w:r>
    </w:p>
    <w:p w14:paraId="5343B4F3" w14:textId="77777777" w:rsidR="00F73840" w:rsidRPr="00E11F04" w:rsidRDefault="00F73840" w:rsidP="00F73840">
      <w:pPr>
        <w:ind w:left="240" w:hanging="240"/>
      </w:pPr>
      <w:r w:rsidRPr="00E11F04">
        <w:rPr>
          <w:rFonts w:hint="eastAsia"/>
        </w:rPr>
        <w:t>３　会長は、特定の調整事項があるときは、関係する構成員を臨時に召集し、会議を開催することができる。この場合において、会議の進行は副会長が行う。</w:t>
      </w:r>
    </w:p>
    <w:p w14:paraId="6781A81D" w14:textId="77777777" w:rsidR="00F73840" w:rsidRPr="00E11F04" w:rsidRDefault="00F73840" w:rsidP="00F73840">
      <w:pPr>
        <w:ind w:left="240" w:hanging="240"/>
      </w:pPr>
      <w:r w:rsidRPr="00E11F04">
        <w:rPr>
          <w:rFonts w:hint="eastAsia"/>
        </w:rPr>
        <w:t>４　副会長は、前項の会議の結果、必要と認めるときは、関係する構成員に対応を求めることができる。</w:t>
      </w:r>
    </w:p>
    <w:p w14:paraId="741B5891" w14:textId="77777777" w:rsidR="00F73840" w:rsidRPr="00E11F04" w:rsidRDefault="00F73840" w:rsidP="00F73840">
      <w:pPr>
        <w:ind w:left="240" w:hanging="240"/>
      </w:pPr>
      <w:r w:rsidRPr="00E11F04">
        <w:rPr>
          <w:rFonts w:hint="eastAsia"/>
        </w:rPr>
        <w:t>（会議の付議の省略）</w:t>
      </w:r>
    </w:p>
    <w:p w14:paraId="5821B26D" w14:textId="77777777" w:rsidR="00F73840" w:rsidRPr="00E11F04" w:rsidRDefault="00F73840" w:rsidP="00F73840">
      <w:pPr>
        <w:ind w:left="240" w:hanging="240"/>
      </w:pPr>
      <w:r w:rsidRPr="00E11F04">
        <w:rPr>
          <w:rFonts w:hint="eastAsia"/>
        </w:rPr>
        <w:t>第４条　大規模特定開発事業のうち、次に掲げるものについては、会議への付議を省略することができる。</w:t>
      </w:r>
    </w:p>
    <w:p w14:paraId="1FC6F443" w14:textId="77777777" w:rsidR="00F73840" w:rsidRPr="00E11F04" w:rsidRDefault="00F73840" w:rsidP="00F73840">
      <w:pPr>
        <w:ind w:left="240" w:hanging="240"/>
      </w:pPr>
      <w:r w:rsidRPr="00E11F04">
        <w:rPr>
          <w:rFonts w:hint="eastAsia"/>
        </w:rPr>
        <w:t>(1) 神奈川県土地利用調整条例（平成８年神奈川県条例第10号）第５条第１項に規定する審査結果通知書（開発計画の内容に変更があった場合には、同条例第８条第４項に規定する再審査結果通知書）の交付がされたもの</w:t>
      </w:r>
    </w:p>
    <w:p w14:paraId="2E958110" w14:textId="77777777" w:rsidR="00F73840" w:rsidRPr="00E11F04" w:rsidRDefault="00F73840" w:rsidP="00F73840">
      <w:pPr>
        <w:ind w:left="240" w:hanging="240"/>
      </w:pPr>
      <w:r w:rsidRPr="00E11F04">
        <w:rPr>
          <w:rFonts w:hint="eastAsia"/>
        </w:rPr>
        <w:t>(2) 従前の建築敷地又は一団で土地利用している区域内で行う建築物の増改築で、周辺の環境に対する影響が少ないもの</w:t>
      </w:r>
    </w:p>
    <w:p w14:paraId="38850AAB" w14:textId="77777777" w:rsidR="00F73840" w:rsidRPr="00E11F04" w:rsidRDefault="00F73840" w:rsidP="00F73840">
      <w:pPr>
        <w:ind w:left="240" w:hanging="240"/>
      </w:pPr>
      <w:r w:rsidRPr="00E11F04">
        <w:rPr>
          <w:rFonts w:hint="eastAsia"/>
        </w:rPr>
        <w:t>(3) 厚木市住みよいまちづくり条例施行規則（平成15年厚木市規則第53号）第３条第１号に規定する特定開発事業のうち、開発規模１ヘクタール未満で周辺の環境に対する影響が少なく、かつ、高さ１メートルを超える切土、又は盛土を伴わないもの</w:t>
      </w:r>
    </w:p>
    <w:p w14:paraId="62F72360" w14:textId="77777777" w:rsidR="00F73840" w:rsidRPr="00E11F04" w:rsidRDefault="00F73840" w:rsidP="00F73840">
      <w:pPr>
        <w:ind w:left="240" w:hanging="240"/>
      </w:pPr>
      <w:r w:rsidRPr="00E11F04">
        <w:rPr>
          <w:rFonts w:hint="eastAsia"/>
        </w:rPr>
        <w:t>(4) 土地区画整理法（昭和29年法律第119号）に基づく土地区画整理事業中の区域内で行われるもの</w:t>
      </w:r>
    </w:p>
    <w:p w14:paraId="3E15113C" w14:textId="77777777" w:rsidR="00F73840" w:rsidRPr="00E11F04" w:rsidRDefault="00F73840" w:rsidP="00F73840">
      <w:pPr>
        <w:ind w:left="240" w:hanging="240"/>
      </w:pPr>
      <w:r w:rsidRPr="00E11F04">
        <w:rPr>
          <w:rFonts w:hint="eastAsia"/>
        </w:rPr>
        <w:t>２　前項の規定にかかわらず、会長は、必要と認めるときは、同項第１号に係る案件を会議へ付議することができる。</w:t>
      </w:r>
    </w:p>
    <w:p w14:paraId="49431233" w14:textId="77777777" w:rsidR="00F73840" w:rsidRPr="00E11F04" w:rsidRDefault="00F73840" w:rsidP="00F73840">
      <w:pPr>
        <w:ind w:left="240" w:hanging="240"/>
      </w:pPr>
      <w:r w:rsidRPr="00E11F04">
        <w:rPr>
          <w:rFonts w:hint="eastAsia"/>
        </w:rPr>
        <w:lastRenderedPageBreak/>
        <w:t>（庶務）</w:t>
      </w:r>
    </w:p>
    <w:p w14:paraId="2D1DFB7B" w14:textId="652E84D0" w:rsidR="00F73840" w:rsidRPr="00E11F04" w:rsidRDefault="00F73840" w:rsidP="00F73840">
      <w:pPr>
        <w:ind w:left="240" w:hanging="240"/>
      </w:pPr>
      <w:r w:rsidRPr="00E11F04">
        <w:rPr>
          <w:rFonts w:hint="eastAsia"/>
        </w:rPr>
        <w:t>第５条  会議の庶務は、</w:t>
      </w:r>
      <w:r w:rsidR="009C0CBD" w:rsidRPr="00E11F04">
        <w:rPr>
          <w:rFonts w:hint="eastAsia"/>
        </w:rPr>
        <w:t>開発指導</w:t>
      </w:r>
      <w:r w:rsidRPr="00E11F04">
        <w:rPr>
          <w:rFonts w:hint="eastAsia"/>
        </w:rPr>
        <w:t>課において処理する。</w:t>
      </w:r>
    </w:p>
    <w:p w14:paraId="35C43B22" w14:textId="77777777" w:rsidR="00EB2452" w:rsidRPr="00E11F04" w:rsidRDefault="00EB2452" w:rsidP="00F73840">
      <w:pPr>
        <w:ind w:left="240" w:hanging="240"/>
      </w:pPr>
    </w:p>
    <w:p w14:paraId="72456610" w14:textId="11278FCC" w:rsidR="00F73840" w:rsidRPr="00E11F04" w:rsidRDefault="00F73840" w:rsidP="00F73840">
      <w:pPr>
        <w:ind w:left="240" w:hanging="240"/>
      </w:pPr>
      <w:r w:rsidRPr="00E11F04">
        <w:rPr>
          <w:rFonts w:hint="eastAsia"/>
        </w:rPr>
        <w:t xml:space="preserve">　　　附　則</w:t>
      </w:r>
    </w:p>
    <w:p w14:paraId="6B695F7B" w14:textId="77777777" w:rsidR="00F73840" w:rsidRPr="00E11F04" w:rsidRDefault="00F73840" w:rsidP="00F73840">
      <w:pPr>
        <w:ind w:left="240" w:hanging="240"/>
      </w:pPr>
      <w:r w:rsidRPr="00E11F04">
        <w:rPr>
          <w:rFonts w:hint="eastAsia"/>
        </w:rPr>
        <w:t xml:space="preserve">　この規程は、平成19年４月６日から施行する。</w:t>
      </w:r>
    </w:p>
    <w:p w14:paraId="4480F2A3" w14:textId="77777777" w:rsidR="00F73840" w:rsidRPr="00E11F04" w:rsidRDefault="00F73840" w:rsidP="00EB2452">
      <w:pPr>
        <w:ind w:leftChars="100" w:left="240" w:firstLineChars="200" w:firstLine="480"/>
      </w:pPr>
      <w:r w:rsidRPr="00E11F04">
        <w:rPr>
          <w:rFonts w:hint="eastAsia"/>
        </w:rPr>
        <w:t>附　則</w:t>
      </w:r>
    </w:p>
    <w:p w14:paraId="21E921EC" w14:textId="77777777" w:rsidR="00F73840" w:rsidRPr="00E11F04" w:rsidRDefault="00F73840" w:rsidP="00F73840">
      <w:pPr>
        <w:ind w:left="240" w:hanging="240"/>
      </w:pPr>
      <w:r w:rsidRPr="00E11F04">
        <w:rPr>
          <w:rFonts w:hint="eastAsia"/>
        </w:rPr>
        <w:t xml:space="preserve">　この規程は、平成20年５月１日から施行する。</w:t>
      </w:r>
    </w:p>
    <w:p w14:paraId="07C711E3" w14:textId="77777777" w:rsidR="00F73840" w:rsidRPr="00E11F04" w:rsidRDefault="00F73840" w:rsidP="00EB2452">
      <w:pPr>
        <w:ind w:leftChars="100" w:left="240" w:firstLineChars="200" w:firstLine="480"/>
      </w:pPr>
      <w:r w:rsidRPr="00E11F04">
        <w:rPr>
          <w:rFonts w:hint="eastAsia"/>
        </w:rPr>
        <w:t>附　則</w:t>
      </w:r>
    </w:p>
    <w:p w14:paraId="7B05D8F3" w14:textId="77777777" w:rsidR="00F73840" w:rsidRPr="00E11F04" w:rsidRDefault="00F73840" w:rsidP="00F73840">
      <w:pPr>
        <w:ind w:left="240" w:hanging="240"/>
      </w:pPr>
      <w:r w:rsidRPr="00E11F04">
        <w:rPr>
          <w:rFonts w:hint="eastAsia"/>
        </w:rPr>
        <w:t xml:space="preserve">　この規程は、平成20年７月14日から施行する。</w:t>
      </w:r>
    </w:p>
    <w:p w14:paraId="2A60D7EB" w14:textId="77777777" w:rsidR="00F73840" w:rsidRPr="00E11F04" w:rsidRDefault="00F73840" w:rsidP="00EB2452">
      <w:pPr>
        <w:ind w:leftChars="100" w:left="240" w:firstLineChars="200" w:firstLine="480"/>
      </w:pPr>
      <w:r w:rsidRPr="00E11F04">
        <w:rPr>
          <w:rFonts w:hint="eastAsia"/>
        </w:rPr>
        <w:t>附　則</w:t>
      </w:r>
    </w:p>
    <w:p w14:paraId="60480CBD" w14:textId="77777777" w:rsidR="00F73840" w:rsidRPr="00E11F04" w:rsidRDefault="00F73840" w:rsidP="00F73840">
      <w:pPr>
        <w:ind w:left="240" w:hanging="240"/>
      </w:pPr>
      <w:r w:rsidRPr="00E11F04">
        <w:rPr>
          <w:rFonts w:hint="eastAsia"/>
        </w:rPr>
        <w:t xml:space="preserve">　この規程は、平成21年４月１日から施行する。</w:t>
      </w:r>
    </w:p>
    <w:p w14:paraId="471D9B9B" w14:textId="77777777" w:rsidR="00F73840" w:rsidRPr="00E11F04" w:rsidRDefault="00F73840" w:rsidP="00EB2452">
      <w:pPr>
        <w:ind w:leftChars="100" w:left="240" w:firstLineChars="200" w:firstLine="480"/>
      </w:pPr>
      <w:r w:rsidRPr="00E11F04">
        <w:rPr>
          <w:rFonts w:hint="eastAsia"/>
        </w:rPr>
        <w:t>附　則</w:t>
      </w:r>
    </w:p>
    <w:p w14:paraId="55E76731" w14:textId="77777777" w:rsidR="00F73840" w:rsidRPr="00E11F04" w:rsidRDefault="00F73840" w:rsidP="00F73840">
      <w:pPr>
        <w:ind w:left="240" w:hanging="240"/>
      </w:pPr>
      <w:r w:rsidRPr="00E11F04">
        <w:rPr>
          <w:rFonts w:hint="eastAsia"/>
        </w:rPr>
        <w:t xml:space="preserve">　この規程は、平成22年４月１日から施行する。</w:t>
      </w:r>
    </w:p>
    <w:p w14:paraId="296EB37F" w14:textId="77777777" w:rsidR="00F73840" w:rsidRPr="00E11F04" w:rsidRDefault="00F73840" w:rsidP="00EB2452">
      <w:pPr>
        <w:ind w:leftChars="100" w:left="240" w:firstLineChars="200" w:firstLine="480"/>
      </w:pPr>
      <w:r w:rsidRPr="00E11F04">
        <w:rPr>
          <w:rFonts w:hint="eastAsia"/>
        </w:rPr>
        <w:t>附　則</w:t>
      </w:r>
    </w:p>
    <w:p w14:paraId="16E8C9CF" w14:textId="77777777" w:rsidR="00F73840" w:rsidRPr="00E11F04" w:rsidRDefault="00F73840" w:rsidP="00F73840">
      <w:pPr>
        <w:ind w:left="240" w:hanging="240"/>
      </w:pPr>
      <w:r w:rsidRPr="00E11F04">
        <w:rPr>
          <w:rFonts w:hint="eastAsia"/>
        </w:rPr>
        <w:t xml:space="preserve">　この規程は、平成23年４月１日から施行する。</w:t>
      </w:r>
    </w:p>
    <w:p w14:paraId="7B92C64A" w14:textId="77777777" w:rsidR="00F73840" w:rsidRPr="00E11F04" w:rsidRDefault="00F73840" w:rsidP="00EB2452">
      <w:pPr>
        <w:ind w:leftChars="100" w:left="240" w:firstLineChars="200" w:firstLine="480"/>
      </w:pPr>
      <w:r w:rsidRPr="00E11F04">
        <w:rPr>
          <w:rFonts w:hint="eastAsia"/>
        </w:rPr>
        <w:t>附　則</w:t>
      </w:r>
    </w:p>
    <w:p w14:paraId="48CDF8A6" w14:textId="77777777" w:rsidR="00F73840" w:rsidRPr="00E11F04" w:rsidRDefault="00F73840" w:rsidP="00F73840">
      <w:pPr>
        <w:ind w:left="240" w:hanging="240"/>
      </w:pPr>
      <w:r w:rsidRPr="00E11F04">
        <w:rPr>
          <w:rFonts w:hint="eastAsia"/>
        </w:rPr>
        <w:t xml:space="preserve">　この規程は、平成24年４月１日から施行する。</w:t>
      </w:r>
    </w:p>
    <w:p w14:paraId="20C8C436" w14:textId="77777777" w:rsidR="00F73840" w:rsidRPr="00E11F04" w:rsidRDefault="00F73840" w:rsidP="00EB2452">
      <w:pPr>
        <w:ind w:leftChars="100" w:left="240" w:firstLineChars="200" w:firstLine="480"/>
      </w:pPr>
      <w:r w:rsidRPr="00E11F04">
        <w:rPr>
          <w:rFonts w:hint="eastAsia"/>
        </w:rPr>
        <w:t>附　則</w:t>
      </w:r>
    </w:p>
    <w:p w14:paraId="511BFF2B" w14:textId="77777777" w:rsidR="00F73840" w:rsidRPr="00E11F04" w:rsidRDefault="00F73840" w:rsidP="00F73840">
      <w:pPr>
        <w:ind w:left="240" w:hanging="240"/>
      </w:pPr>
      <w:r w:rsidRPr="00E11F04">
        <w:rPr>
          <w:rFonts w:hint="eastAsia"/>
        </w:rPr>
        <w:t xml:space="preserve">　この規程は、平成25年４月１日から施行する。</w:t>
      </w:r>
    </w:p>
    <w:p w14:paraId="3A18ED43" w14:textId="77777777" w:rsidR="00F73840" w:rsidRPr="00E11F04" w:rsidRDefault="00F73840" w:rsidP="00EB2452">
      <w:pPr>
        <w:ind w:leftChars="100" w:left="240" w:firstLineChars="200" w:firstLine="480"/>
      </w:pPr>
      <w:r w:rsidRPr="00E11F04">
        <w:rPr>
          <w:rFonts w:hint="eastAsia"/>
        </w:rPr>
        <w:t>附　則</w:t>
      </w:r>
    </w:p>
    <w:p w14:paraId="6952F89B" w14:textId="77777777" w:rsidR="00F73840" w:rsidRPr="00E11F04" w:rsidRDefault="00F73840" w:rsidP="00F73840">
      <w:pPr>
        <w:ind w:left="240" w:hanging="240"/>
      </w:pPr>
      <w:r w:rsidRPr="00E11F04">
        <w:rPr>
          <w:rFonts w:hint="eastAsia"/>
        </w:rPr>
        <w:t xml:space="preserve">　この規程は、平成29年４月１日から施行する。</w:t>
      </w:r>
    </w:p>
    <w:p w14:paraId="2F184746" w14:textId="77777777" w:rsidR="00F73840" w:rsidRPr="00E11F04" w:rsidRDefault="00F73840" w:rsidP="00EB2452">
      <w:pPr>
        <w:ind w:leftChars="100" w:left="240" w:firstLineChars="200" w:firstLine="480"/>
      </w:pPr>
      <w:r w:rsidRPr="00E11F04">
        <w:rPr>
          <w:rFonts w:hint="eastAsia"/>
        </w:rPr>
        <w:t>附　則</w:t>
      </w:r>
    </w:p>
    <w:p w14:paraId="517310A9" w14:textId="63EA6A2B" w:rsidR="00F73840" w:rsidRPr="00E11F04" w:rsidRDefault="00F73840" w:rsidP="00F73840">
      <w:pPr>
        <w:ind w:left="240" w:hanging="240"/>
      </w:pPr>
      <w:r w:rsidRPr="00E11F04">
        <w:rPr>
          <w:rFonts w:hint="eastAsia"/>
        </w:rPr>
        <w:t xml:space="preserve">　この規程は、令和４年４月１日から施行する。</w:t>
      </w:r>
    </w:p>
    <w:p w14:paraId="6A5519B9" w14:textId="77777777" w:rsidR="009C0CBD" w:rsidRPr="00E11F04" w:rsidRDefault="009C0CBD" w:rsidP="00EB2452">
      <w:pPr>
        <w:ind w:leftChars="100" w:left="240" w:firstLineChars="200" w:firstLine="480"/>
      </w:pPr>
      <w:r w:rsidRPr="00E11F04">
        <w:rPr>
          <w:rFonts w:hint="eastAsia"/>
        </w:rPr>
        <w:t>附　則</w:t>
      </w:r>
    </w:p>
    <w:p w14:paraId="5DC8BDA0" w14:textId="09377EA4" w:rsidR="009C0CBD" w:rsidRPr="00E11F04" w:rsidRDefault="009C0CBD" w:rsidP="009C0CBD">
      <w:pPr>
        <w:ind w:left="240" w:hanging="240"/>
      </w:pPr>
      <w:r w:rsidRPr="00E11F04">
        <w:rPr>
          <w:rFonts w:hint="eastAsia"/>
        </w:rPr>
        <w:t xml:space="preserve">　この規程は、令和６年４月１日から施行する。</w:t>
      </w:r>
    </w:p>
    <w:p w14:paraId="32F7DFE5" w14:textId="77777777" w:rsidR="009C0CBD" w:rsidRPr="00E11F04" w:rsidRDefault="009C0CBD" w:rsidP="00F73840">
      <w:pPr>
        <w:ind w:left="240" w:hanging="240"/>
      </w:pPr>
    </w:p>
    <w:p w14:paraId="46530121" w14:textId="77777777" w:rsidR="00F73840" w:rsidRPr="00E11F04" w:rsidRDefault="00F73840" w:rsidP="00F73840">
      <w:pPr>
        <w:ind w:left="240" w:hanging="240"/>
      </w:pPr>
    </w:p>
    <w:p w14:paraId="795F31BE" w14:textId="77777777" w:rsidR="00F73840" w:rsidRPr="00E11F04" w:rsidRDefault="00F73840" w:rsidP="00F73840">
      <w:pPr>
        <w:ind w:left="240" w:hanging="240"/>
      </w:pPr>
      <w:r w:rsidRPr="00E11F04">
        <w:rPr>
          <w:rFonts w:hint="eastAsia"/>
        </w:rPr>
        <w:t>別表第１（第２条関係）</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6708"/>
      </w:tblGrid>
      <w:tr w:rsidR="00F73840" w:rsidRPr="00E11F04" w14:paraId="67FC7693" w14:textId="77777777" w:rsidTr="00F73840">
        <w:trPr>
          <w:trHeight w:val="1227"/>
        </w:trPr>
        <w:tc>
          <w:tcPr>
            <w:tcW w:w="1568" w:type="dxa"/>
            <w:tcBorders>
              <w:top w:val="single" w:sz="4" w:space="0" w:color="auto"/>
              <w:left w:val="single" w:sz="4" w:space="0" w:color="auto"/>
              <w:bottom w:val="single" w:sz="4" w:space="0" w:color="auto"/>
              <w:right w:val="single" w:sz="4" w:space="0" w:color="auto"/>
            </w:tcBorders>
            <w:vAlign w:val="center"/>
            <w:hideMark/>
          </w:tcPr>
          <w:p w14:paraId="3F975864" w14:textId="3A8DE205" w:rsidR="00F73840" w:rsidRPr="00E11F04" w:rsidRDefault="00F73840" w:rsidP="00EB2452">
            <w:pPr>
              <w:ind w:left="0" w:firstLineChars="0" w:firstLine="0"/>
            </w:pPr>
            <w:r w:rsidRPr="00E11F04">
              <w:rPr>
                <w:rFonts w:hint="eastAsia"/>
              </w:rPr>
              <w:t>開発調整会議構成員</w:t>
            </w:r>
          </w:p>
        </w:tc>
        <w:tc>
          <w:tcPr>
            <w:tcW w:w="7386" w:type="dxa"/>
            <w:tcBorders>
              <w:top w:val="single" w:sz="4" w:space="0" w:color="auto"/>
              <w:left w:val="single" w:sz="4" w:space="0" w:color="auto"/>
              <w:bottom w:val="single" w:sz="4" w:space="0" w:color="auto"/>
              <w:right w:val="single" w:sz="4" w:space="0" w:color="auto"/>
            </w:tcBorders>
            <w:vAlign w:val="center"/>
            <w:hideMark/>
          </w:tcPr>
          <w:p w14:paraId="2C26CFBE" w14:textId="7F5B0657" w:rsidR="00F73840" w:rsidRPr="00E11F04" w:rsidRDefault="009C0CBD" w:rsidP="00EB2452">
            <w:pPr>
              <w:ind w:leftChars="46" w:left="110" w:firstLineChars="0" w:firstLine="0"/>
            </w:pPr>
            <w:r w:rsidRPr="00E11F04">
              <w:rPr>
                <w:rFonts w:hint="eastAsia"/>
                <w:spacing w:val="-8"/>
              </w:rPr>
              <w:t>都市みらい部建築・許認可担当部長、</w:t>
            </w:r>
            <w:r w:rsidR="00810DC3" w:rsidRPr="00E11F04">
              <w:rPr>
                <w:rFonts w:hint="eastAsia"/>
              </w:rPr>
              <w:t>開発指導課長、</w:t>
            </w:r>
            <w:r w:rsidRPr="00E11F04">
              <w:rPr>
                <w:rFonts w:hint="eastAsia"/>
                <w:spacing w:val="-8"/>
              </w:rPr>
              <w:t>企画政策課長、</w:t>
            </w:r>
            <w:r w:rsidRPr="00E11F04">
              <w:rPr>
                <w:rFonts w:hint="eastAsia"/>
              </w:rPr>
              <w:t>都市計画課長、建築指導課長、</w:t>
            </w:r>
            <w:r w:rsidR="00EB2452" w:rsidRPr="00E11F04">
              <w:rPr>
                <w:rFonts w:hint="eastAsia"/>
              </w:rPr>
              <w:t>公園緑地課長、道路総務課長、道路整備課長、交通混雑対策課長、</w:t>
            </w:r>
            <w:r w:rsidRPr="00E11F04">
              <w:rPr>
                <w:rFonts w:hint="eastAsia"/>
              </w:rPr>
              <w:t>河川下水道総務課長及び警防課長</w:t>
            </w:r>
          </w:p>
        </w:tc>
      </w:tr>
    </w:tbl>
    <w:p w14:paraId="1717B20B" w14:textId="77777777" w:rsidR="004F0ECA" w:rsidRPr="00E11F04" w:rsidRDefault="004F0ECA" w:rsidP="00F73840">
      <w:pPr>
        <w:ind w:left="223" w:hangingChars="93" w:hanging="223"/>
      </w:pPr>
    </w:p>
    <w:sectPr w:rsidR="004F0ECA" w:rsidRPr="00E11F0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9492" w14:textId="77777777" w:rsidR="009C0CBD" w:rsidRDefault="009C0CBD" w:rsidP="009C0CBD">
      <w:pPr>
        <w:ind w:left="240" w:hanging="240"/>
      </w:pPr>
      <w:r>
        <w:separator/>
      </w:r>
    </w:p>
  </w:endnote>
  <w:endnote w:type="continuationSeparator" w:id="0">
    <w:p w14:paraId="3A5B4C62" w14:textId="77777777" w:rsidR="009C0CBD" w:rsidRDefault="009C0CBD" w:rsidP="009C0CBD">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5FB1" w14:textId="77777777" w:rsidR="009C0CBD" w:rsidRDefault="009C0CBD">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01B8" w14:textId="77777777" w:rsidR="009C0CBD" w:rsidRDefault="009C0CBD">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B5BA" w14:textId="77777777" w:rsidR="009C0CBD" w:rsidRDefault="009C0CBD">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E9CF" w14:textId="77777777" w:rsidR="009C0CBD" w:rsidRDefault="009C0CBD" w:rsidP="009C0CBD">
      <w:pPr>
        <w:ind w:left="240" w:hanging="240"/>
      </w:pPr>
      <w:r>
        <w:separator/>
      </w:r>
    </w:p>
  </w:footnote>
  <w:footnote w:type="continuationSeparator" w:id="0">
    <w:p w14:paraId="28C4CC11" w14:textId="77777777" w:rsidR="009C0CBD" w:rsidRDefault="009C0CBD" w:rsidP="009C0CBD">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89D5" w14:textId="77777777" w:rsidR="009C0CBD" w:rsidRDefault="009C0CBD">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5B54" w14:textId="77777777" w:rsidR="009C0CBD" w:rsidRDefault="009C0CBD">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CE1C" w14:textId="77777777" w:rsidR="009C0CBD" w:rsidRDefault="009C0CBD">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40"/>
    <w:rsid w:val="004F0ECA"/>
    <w:rsid w:val="00567AB1"/>
    <w:rsid w:val="00810DC3"/>
    <w:rsid w:val="009C0CBD"/>
    <w:rsid w:val="00E11F04"/>
    <w:rsid w:val="00EB2452"/>
    <w:rsid w:val="00F7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AF122C"/>
  <w15:chartTrackingRefBased/>
  <w15:docId w15:val="{A5E7AD2A-071F-4F5C-8DE2-7FE608F8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73840"/>
    <w:pPr>
      <w:widowControl w:val="0"/>
      <w:autoSpaceDE w:val="0"/>
      <w:autoSpaceDN w:val="0"/>
      <w:ind w:left="224" w:hangingChars="100" w:hanging="224"/>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CBD"/>
    <w:pPr>
      <w:tabs>
        <w:tab w:val="center" w:pos="4252"/>
        <w:tab w:val="right" w:pos="8504"/>
      </w:tabs>
      <w:snapToGrid w:val="0"/>
    </w:pPr>
  </w:style>
  <w:style w:type="character" w:customStyle="1" w:styleId="a4">
    <w:name w:val="ヘッダー (文字)"/>
    <w:basedOn w:val="a0"/>
    <w:link w:val="a3"/>
    <w:uiPriority w:val="99"/>
    <w:rsid w:val="009C0CBD"/>
    <w:rPr>
      <w:rFonts w:ascii="ＭＳ 明朝" w:eastAsia="ＭＳ 明朝" w:hAnsi="ＭＳ 明朝" w:cs="Times New Roman"/>
      <w:sz w:val="24"/>
      <w:szCs w:val="24"/>
    </w:rPr>
  </w:style>
  <w:style w:type="paragraph" w:styleId="a5">
    <w:name w:val="footer"/>
    <w:basedOn w:val="a"/>
    <w:link w:val="a6"/>
    <w:uiPriority w:val="99"/>
    <w:unhideWhenUsed/>
    <w:rsid w:val="009C0CBD"/>
    <w:pPr>
      <w:tabs>
        <w:tab w:val="center" w:pos="4252"/>
        <w:tab w:val="right" w:pos="8504"/>
      </w:tabs>
      <w:snapToGrid w:val="0"/>
    </w:pPr>
  </w:style>
  <w:style w:type="character" w:customStyle="1" w:styleId="a6">
    <w:name w:val="フッター (文字)"/>
    <w:basedOn w:val="a0"/>
    <w:link w:val="a5"/>
    <w:uiPriority w:val="99"/>
    <w:rsid w:val="009C0CB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啓太</dc:creator>
  <cp:keywords/>
  <dc:description/>
  <cp:lastModifiedBy>谷島 哲</cp:lastModifiedBy>
  <cp:revision>4</cp:revision>
  <dcterms:created xsi:type="dcterms:W3CDTF">2024-04-03T00:34:00Z</dcterms:created>
  <dcterms:modified xsi:type="dcterms:W3CDTF">2024-04-04T11:14:00Z</dcterms:modified>
</cp:coreProperties>
</file>